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AD980" w14:textId="0108A134" w:rsidR="00A0228C" w:rsidRPr="00A0228C" w:rsidRDefault="005E55C0" w:rsidP="0093715C">
      <w:pPr>
        <w:autoSpaceDE w:val="0"/>
        <w:autoSpaceDN w:val="0"/>
        <w:adjustRightInd w:val="0"/>
        <w:spacing w:line="240" w:lineRule="atLeast"/>
        <w:jc w:val="center"/>
        <w:rPr>
          <w:b/>
          <w:color w:val="000000"/>
          <w:sz w:val="24"/>
        </w:rPr>
      </w:pPr>
      <w:r w:rsidRPr="005E55C0">
        <w:rPr>
          <w:b/>
          <w:color w:val="000000"/>
          <w:sz w:val="24"/>
        </w:rPr>
        <w:t>PUC DOCKET NO. 56211</w:t>
      </w:r>
    </w:p>
    <w:p w14:paraId="0696C058" w14:textId="77777777" w:rsidR="0093715C" w:rsidRPr="00A0228C" w:rsidRDefault="0093715C" w:rsidP="0093715C">
      <w:pPr>
        <w:autoSpaceDE w:val="0"/>
        <w:autoSpaceDN w:val="0"/>
        <w:adjustRightInd w:val="0"/>
        <w:spacing w:line="240" w:lineRule="atLeast"/>
        <w:jc w:val="center"/>
        <w:rPr>
          <w:b/>
          <w:color w:val="000000"/>
          <w:sz w:val="24"/>
        </w:rPr>
      </w:pPr>
    </w:p>
    <w:tbl>
      <w:tblPr>
        <w:tblW w:w="9720" w:type="dxa"/>
        <w:tblInd w:w="-410" w:type="dxa"/>
        <w:tblLayout w:type="fixed"/>
        <w:tblCellMar>
          <w:left w:w="40" w:type="dxa"/>
          <w:right w:w="40" w:type="dxa"/>
        </w:tblCellMar>
        <w:tblLook w:val="0000" w:firstRow="0" w:lastRow="0" w:firstColumn="0" w:lastColumn="0" w:noHBand="0" w:noVBand="0"/>
      </w:tblPr>
      <w:tblGrid>
        <w:gridCol w:w="4770"/>
        <w:gridCol w:w="990"/>
        <w:gridCol w:w="3960"/>
      </w:tblGrid>
      <w:tr w:rsidR="007272D7" w14:paraId="3B2FC029" w14:textId="77777777" w:rsidTr="009E537D">
        <w:tc>
          <w:tcPr>
            <w:tcW w:w="4770" w:type="dxa"/>
            <w:tcBorders>
              <w:top w:val="nil"/>
              <w:left w:val="nil"/>
              <w:bottom w:val="nil"/>
              <w:right w:val="nil"/>
            </w:tcBorders>
          </w:tcPr>
          <w:p w14:paraId="605DB653" w14:textId="77777777" w:rsidR="0093715C" w:rsidRPr="00A0228C" w:rsidRDefault="0093715C" w:rsidP="000B3245">
            <w:pPr>
              <w:autoSpaceDE w:val="0"/>
              <w:autoSpaceDN w:val="0"/>
              <w:adjustRightInd w:val="0"/>
              <w:spacing w:line="240" w:lineRule="atLeast"/>
              <w:ind w:left="531"/>
              <w:rPr>
                <w:b/>
                <w:sz w:val="24"/>
              </w:rPr>
            </w:pPr>
          </w:p>
          <w:p w14:paraId="06287D80" w14:textId="77777777" w:rsidR="0093715C" w:rsidRPr="00865135" w:rsidRDefault="00865135" w:rsidP="000B3245">
            <w:pPr>
              <w:rPr>
                <w:b/>
                <w:sz w:val="24"/>
                <w:szCs w:val="24"/>
              </w:rPr>
            </w:pPr>
            <w:r w:rsidRPr="00865135">
              <w:rPr>
                <w:b/>
                <w:bCs/>
                <w:sz w:val="24"/>
                <w:szCs w:val="24"/>
              </w:rPr>
              <w:t>APPLICATION OF CENTERPOINT ENERGY HOUSTON ELECTRIC, LLC FOR AUTHORITY TO CHANGE RATES</w:t>
            </w:r>
          </w:p>
          <w:p w14:paraId="5A6347D4" w14:textId="77777777" w:rsidR="0093715C" w:rsidRPr="00A0228C" w:rsidRDefault="0093715C" w:rsidP="000B3245">
            <w:pPr>
              <w:autoSpaceDE w:val="0"/>
              <w:autoSpaceDN w:val="0"/>
              <w:adjustRightInd w:val="0"/>
              <w:spacing w:line="240" w:lineRule="atLeast"/>
              <w:ind w:left="108" w:right="108"/>
              <w:rPr>
                <w:b/>
                <w:sz w:val="24"/>
              </w:rPr>
            </w:pPr>
          </w:p>
        </w:tc>
        <w:tc>
          <w:tcPr>
            <w:tcW w:w="990" w:type="dxa"/>
            <w:tcBorders>
              <w:top w:val="nil"/>
              <w:left w:val="nil"/>
              <w:bottom w:val="nil"/>
              <w:right w:val="nil"/>
            </w:tcBorders>
          </w:tcPr>
          <w:p w14:paraId="2DC76FED" w14:textId="77777777" w:rsidR="0093715C" w:rsidRPr="00A0228C" w:rsidRDefault="0093715C" w:rsidP="000B3245">
            <w:pPr>
              <w:autoSpaceDE w:val="0"/>
              <w:autoSpaceDN w:val="0"/>
              <w:adjustRightInd w:val="0"/>
              <w:spacing w:line="240" w:lineRule="atLeast"/>
              <w:ind w:left="42"/>
              <w:jc w:val="center"/>
              <w:rPr>
                <w:b/>
                <w:color w:val="000000"/>
                <w:sz w:val="24"/>
              </w:rPr>
            </w:pPr>
          </w:p>
          <w:p w14:paraId="571D9DC1" w14:textId="77777777" w:rsidR="0093715C" w:rsidRPr="00A0228C" w:rsidRDefault="0093715C" w:rsidP="000B3245">
            <w:pPr>
              <w:autoSpaceDE w:val="0"/>
              <w:autoSpaceDN w:val="0"/>
              <w:adjustRightInd w:val="0"/>
              <w:spacing w:line="240" w:lineRule="atLeast"/>
              <w:ind w:left="108" w:right="108"/>
              <w:jc w:val="center"/>
              <w:rPr>
                <w:b/>
                <w:color w:val="000000"/>
              </w:rPr>
            </w:pPr>
            <w:r w:rsidRPr="00A0228C">
              <w:rPr>
                <w:b/>
                <w:color w:val="000000"/>
              </w:rPr>
              <w:t>§</w:t>
            </w:r>
          </w:p>
          <w:p w14:paraId="2639D9F8" w14:textId="77777777" w:rsidR="0093715C" w:rsidRPr="00A0228C" w:rsidRDefault="0093715C" w:rsidP="000B3245">
            <w:pPr>
              <w:autoSpaceDE w:val="0"/>
              <w:autoSpaceDN w:val="0"/>
              <w:adjustRightInd w:val="0"/>
              <w:spacing w:line="240" w:lineRule="atLeast"/>
              <w:ind w:left="108" w:right="108"/>
              <w:jc w:val="center"/>
              <w:rPr>
                <w:b/>
                <w:color w:val="000000"/>
              </w:rPr>
            </w:pPr>
            <w:r w:rsidRPr="00A0228C">
              <w:rPr>
                <w:b/>
                <w:color w:val="000000"/>
              </w:rPr>
              <w:t>§</w:t>
            </w:r>
          </w:p>
          <w:p w14:paraId="146BC54E" w14:textId="77777777" w:rsidR="0093715C" w:rsidRPr="00A0228C" w:rsidRDefault="0093715C" w:rsidP="000B3245">
            <w:pPr>
              <w:autoSpaceDE w:val="0"/>
              <w:autoSpaceDN w:val="0"/>
              <w:adjustRightInd w:val="0"/>
              <w:spacing w:line="240" w:lineRule="atLeast"/>
              <w:ind w:left="108" w:right="108"/>
              <w:jc w:val="center"/>
              <w:rPr>
                <w:b/>
                <w:color w:val="000000"/>
              </w:rPr>
            </w:pPr>
            <w:r w:rsidRPr="00A0228C">
              <w:rPr>
                <w:b/>
                <w:color w:val="000000"/>
              </w:rPr>
              <w:t>§</w:t>
            </w:r>
          </w:p>
          <w:p w14:paraId="057CFC62" w14:textId="77777777" w:rsidR="0093715C" w:rsidRPr="00A0228C" w:rsidRDefault="0093715C" w:rsidP="0093715C">
            <w:pPr>
              <w:autoSpaceDE w:val="0"/>
              <w:autoSpaceDN w:val="0"/>
              <w:adjustRightInd w:val="0"/>
              <w:spacing w:line="240" w:lineRule="atLeast"/>
              <w:ind w:left="108" w:right="108"/>
              <w:jc w:val="center"/>
              <w:rPr>
                <w:b/>
                <w:color w:val="000000"/>
              </w:rPr>
            </w:pPr>
          </w:p>
          <w:p w14:paraId="26EAF42D" w14:textId="77777777" w:rsidR="0093715C" w:rsidRPr="00A0228C" w:rsidRDefault="0093715C" w:rsidP="000B3245">
            <w:pPr>
              <w:autoSpaceDE w:val="0"/>
              <w:autoSpaceDN w:val="0"/>
              <w:adjustRightInd w:val="0"/>
              <w:spacing w:line="240" w:lineRule="atLeast"/>
              <w:ind w:left="108" w:right="108"/>
              <w:jc w:val="center"/>
              <w:rPr>
                <w:b/>
                <w:color w:val="000000"/>
              </w:rPr>
            </w:pPr>
          </w:p>
        </w:tc>
        <w:tc>
          <w:tcPr>
            <w:tcW w:w="3960" w:type="dxa"/>
            <w:tcBorders>
              <w:top w:val="nil"/>
              <w:left w:val="nil"/>
              <w:bottom w:val="nil"/>
              <w:right w:val="nil"/>
            </w:tcBorders>
          </w:tcPr>
          <w:p w14:paraId="1EA61B25" w14:textId="77777777" w:rsidR="0093715C" w:rsidRPr="00A0228C" w:rsidRDefault="0093715C" w:rsidP="000B3245">
            <w:pPr>
              <w:autoSpaceDE w:val="0"/>
              <w:autoSpaceDN w:val="0"/>
              <w:adjustRightInd w:val="0"/>
              <w:spacing w:line="240" w:lineRule="atLeast"/>
              <w:ind w:left="374"/>
              <w:jc w:val="right"/>
              <w:rPr>
                <w:b/>
                <w:color w:val="000000"/>
              </w:rPr>
            </w:pPr>
          </w:p>
          <w:p w14:paraId="656C2824" w14:textId="77777777" w:rsidR="0093715C" w:rsidRPr="00A0228C" w:rsidRDefault="0093715C" w:rsidP="0093715C">
            <w:pPr>
              <w:autoSpaceDE w:val="0"/>
              <w:autoSpaceDN w:val="0"/>
              <w:adjustRightInd w:val="0"/>
              <w:spacing w:line="240" w:lineRule="atLeast"/>
              <w:ind w:right="108"/>
              <w:jc w:val="center"/>
              <w:rPr>
                <w:b/>
                <w:color w:val="000000"/>
                <w:sz w:val="24"/>
                <w:szCs w:val="24"/>
              </w:rPr>
            </w:pPr>
            <w:r w:rsidRPr="00A0228C">
              <w:rPr>
                <w:b/>
                <w:color w:val="000000"/>
                <w:sz w:val="24"/>
                <w:szCs w:val="24"/>
              </w:rPr>
              <w:t>PUBLIC UTILITY COMMISSION</w:t>
            </w:r>
          </w:p>
          <w:p w14:paraId="014CD4C8" w14:textId="77777777" w:rsidR="0093715C" w:rsidRPr="00A0228C" w:rsidRDefault="0093715C" w:rsidP="0093715C">
            <w:pPr>
              <w:autoSpaceDE w:val="0"/>
              <w:autoSpaceDN w:val="0"/>
              <w:adjustRightInd w:val="0"/>
              <w:spacing w:line="240" w:lineRule="atLeast"/>
              <w:ind w:right="108"/>
              <w:jc w:val="center"/>
              <w:rPr>
                <w:b/>
                <w:color w:val="000000"/>
                <w:sz w:val="24"/>
                <w:szCs w:val="24"/>
              </w:rPr>
            </w:pPr>
          </w:p>
          <w:p w14:paraId="7B8BBF1D" w14:textId="77777777" w:rsidR="0093715C" w:rsidRPr="00A0228C" w:rsidRDefault="0093715C" w:rsidP="0093715C">
            <w:pPr>
              <w:autoSpaceDE w:val="0"/>
              <w:autoSpaceDN w:val="0"/>
              <w:adjustRightInd w:val="0"/>
              <w:spacing w:line="240" w:lineRule="atLeast"/>
              <w:ind w:right="108"/>
              <w:jc w:val="center"/>
              <w:rPr>
                <w:b/>
                <w:color w:val="000000"/>
                <w:sz w:val="24"/>
              </w:rPr>
            </w:pPr>
            <w:r w:rsidRPr="00A0228C">
              <w:rPr>
                <w:b/>
                <w:color w:val="000000"/>
                <w:sz w:val="24"/>
                <w:szCs w:val="24"/>
              </w:rPr>
              <w:t>OF TEXAS</w:t>
            </w:r>
          </w:p>
        </w:tc>
      </w:tr>
    </w:tbl>
    <w:p w14:paraId="31EBB73E" w14:textId="77777777" w:rsidR="008C7BD6" w:rsidRPr="00A0228C" w:rsidRDefault="008C7BD6" w:rsidP="008C7BD6">
      <w:pPr>
        <w:autoSpaceDE w:val="0"/>
        <w:autoSpaceDN w:val="0"/>
        <w:adjustRightInd w:val="0"/>
        <w:spacing w:line="240" w:lineRule="atLeast"/>
        <w:jc w:val="center"/>
        <w:rPr>
          <w:b/>
          <w:color w:val="000000"/>
          <w:sz w:val="24"/>
          <w:szCs w:val="24"/>
        </w:rPr>
      </w:pPr>
    </w:p>
    <w:p w14:paraId="3AE190E7" w14:textId="77777777" w:rsidR="008C7BD6" w:rsidRPr="00A0228C" w:rsidRDefault="008C7BD6" w:rsidP="008C7BD6">
      <w:pPr>
        <w:autoSpaceDE w:val="0"/>
        <w:autoSpaceDN w:val="0"/>
        <w:adjustRightInd w:val="0"/>
        <w:spacing w:line="240" w:lineRule="atLeast"/>
        <w:jc w:val="center"/>
        <w:rPr>
          <w:b/>
          <w:color w:val="000000"/>
          <w:sz w:val="24"/>
          <w:szCs w:val="24"/>
        </w:rPr>
      </w:pPr>
    </w:p>
    <w:p w14:paraId="7A80BD6A" w14:textId="77777777" w:rsidR="008C7BD6" w:rsidRPr="00A0228C" w:rsidRDefault="008C7BD6" w:rsidP="008C7BD6">
      <w:pPr>
        <w:autoSpaceDE w:val="0"/>
        <w:autoSpaceDN w:val="0"/>
        <w:adjustRightInd w:val="0"/>
        <w:spacing w:line="240" w:lineRule="atLeast"/>
        <w:jc w:val="center"/>
        <w:rPr>
          <w:b/>
          <w:color w:val="000000"/>
          <w:sz w:val="24"/>
          <w:szCs w:val="24"/>
        </w:rPr>
      </w:pPr>
    </w:p>
    <w:p w14:paraId="37EF80FF" w14:textId="77777777" w:rsidR="008C7BD6" w:rsidRPr="00A0228C" w:rsidRDefault="008C7BD6" w:rsidP="008C7BD6">
      <w:pPr>
        <w:autoSpaceDE w:val="0"/>
        <w:autoSpaceDN w:val="0"/>
        <w:adjustRightInd w:val="0"/>
        <w:spacing w:line="240" w:lineRule="atLeast"/>
        <w:jc w:val="center"/>
        <w:rPr>
          <w:b/>
          <w:color w:val="000000"/>
          <w:sz w:val="24"/>
          <w:szCs w:val="24"/>
        </w:rPr>
      </w:pPr>
    </w:p>
    <w:p w14:paraId="7A348948" w14:textId="77777777" w:rsidR="008C7BD6" w:rsidRPr="00A0228C" w:rsidRDefault="008C7BD6" w:rsidP="008C7BD6">
      <w:pPr>
        <w:autoSpaceDE w:val="0"/>
        <w:autoSpaceDN w:val="0"/>
        <w:adjustRightInd w:val="0"/>
        <w:spacing w:line="240" w:lineRule="atLeast"/>
        <w:jc w:val="center"/>
        <w:rPr>
          <w:b/>
          <w:color w:val="000000"/>
          <w:sz w:val="24"/>
          <w:szCs w:val="24"/>
        </w:rPr>
      </w:pPr>
    </w:p>
    <w:p w14:paraId="4C837668" w14:textId="77777777" w:rsidR="008C7BD6" w:rsidRPr="00A0228C" w:rsidRDefault="008C7BD6" w:rsidP="008C7BD6">
      <w:pPr>
        <w:autoSpaceDE w:val="0"/>
        <w:autoSpaceDN w:val="0"/>
        <w:adjustRightInd w:val="0"/>
        <w:spacing w:line="240" w:lineRule="atLeast"/>
        <w:jc w:val="center"/>
        <w:rPr>
          <w:b/>
          <w:color w:val="000000"/>
          <w:sz w:val="24"/>
          <w:szCs w:val="24"/>
        </w:rPr>
      </w:pPr>
    </w:p>
    <w:p w14:paraId="6A62594F" w14:textId="77777777" w:rsidR="008C7BD6" w:rsidRPr="00A0228C" w:rsidRDefault="008C7BD6" w:rsidP="008C7BD6">
      <w:pPr>
        <w:autoSpaceDE w:val="0"/>
        <w:autoSpaceDN w:val="0"/>
        <w:adjustRightInd w:val="0"/>
        <w:spacing w:line="240" w:lineRule="atLeast"/>
        <w:jc w:val="center"/>
        <w:rPr>
          <w:b/>
          <w:color w:val="000000"/>
          <w:sz w:val="24"/>
          <w:szCs w:val="24"/>
        </w:rPr>
      </w:pPr>
    </w:p>
    <w:p w14:paraId="5A090A42" w14:textId="77777777" w:rsidR="008C7BD6" w:rsidRPr="00A0228C" w:rsidRDefault="008C7BD6" w:rsidP="008C7BD6">
      <w:pPr>
        <w:autoSpaceDE w:val="0"/>
        <w:autoSpaceDN w:val="0"/>
        <w:adjustRightInd w:val="0"/>
        <w:spacing w:line="240" w:lineRule="atLeast"/>
        <w:jc w:val="center"/>
        <w:rPr>
          <w:b/>
          <w:color w:val="000000"/>
          <w:sz w:val="24"/>
          <w:szCs w:val="24"/>
        </w:rPr>
      </w:pPr>
    </w:p>
    <w:p w14:paraId="27DB68A9" w14:textId="77777777" w:rsidR="008C7BD6" w:rsidRPr="00A0228C" w:rsidRDefault="008C7BD6" w:rsidP="008C7BD6">
      <w:pPr>
        <w:autoSpaceDE w:val="0"/>
        <w:autoSpaceDN w:val="0"/>
        <w:adjustRightInd w:val="0"/>
        <w:spacing w:line="240" w:lineRule="atLeast"/>
        <w:jc w:val="center"/>
        <w:rPr>
          <w:b/>
          <w:color w:val="000000"/>
          <w:sz w:val="24"/>
          <w:szCs w:val="24"/>
        </w:rPr>
      </w:pPr>
    </w:p>
    <w:p w14:paraId="274AD757"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DIRECT TESTIMONY</w:t>
      </w:r>
    </w:p>
    <w:p w14:paraId="7D33E411"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 xml:space="preserve"> </w:t>
      </w:r>
    </w:p>
    <w:p w14:paraId="4AC15A9C"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OF</w:t>
      </w:r>
    </w:p>
    <w:p w14:paraId="76BDE504" w14:textId="77777777" w:rsidR="008C7BD6" w:rsidRPr="00A0228C" w:rsidRDefault="008C7BD6" w:rsidP="008C7BD6">
      <w:pPr>
        <w:autoSpaceDE w:val="0"/>
        <w:autoSpaceDN w:val="0"/>
        <w:adjustRightInd w:val="0"/>
        <w:spacing w:line="240" w:lineRule="atLeast"/>
        <w:jc w:val="center"/>
        <w:rPr>
          <w:b/>
          <w:color w:val="000000"/>
          <w:sz w:val="24"/>
          <w:szCs w:val="24"/>
        </w:rPr>
      </w:pPr>
    </w:p>
    <w:p w14:paraId="6E07BC31" w14:textId="77777777" w:rsidR="008C7BD6" w:rsidRPr="00A0228C" w:rsidRDefault="00B0105D" w:rsidP="008C7BD6">
      <w:pPr>
        <w:autoSpaceDE w:val="0"/>
        <w:autoSpaceDN w:val="0"/>
        <w:adjustRightInd w:val="0"/>
        <w:spacing w:line="240" w:lineRule="atLeast"/>
        <w:jc w:val="center"/>
        <w:rPr>
          <w:b/>
          <w:color w:val="000000"/>
          <w:sz w:val="24"/>
          <w:szCs w:val="24"/>
        </w:rPr>
      </w:pPr>
      <w:r>
        <w:rPr>
          <w:b/>
          <w:color w:val="000000"/>
          <w:sz w:val="24"/>
          <w:szCs w:val="24"/>
        </w:rPr>
        <w:t>GREGORY S. WILSON</w:t>
      </w:r>
    </w:p>
    <w:p w14:paraId="39CB99D0" w14:textId="77777777" w:rsidR="008C7BD6" w:rsidRPr="00A0228C" w:rsidRDefault="008C7BD6" w:rsidP="008C7BD6">
      <w:pPr>
        <w:autoSpaceDE w:val="0"/>
        <w:autoSpaceDN w:val="0"/>
        <w:adjustRightInd w:val="0"/>
        <w:spacing w:line="240" w:lineRule="atLeast"/>
        <w:jc w:val="center"/>
        <w:rPr>
          <w:b/>
          <w:color w:val="000000"/>
          <w:sz w:val="24"/>
          <w:szCs w:val="24"/>
        </w:rPr>
      </w:pPr>
    </w:p>
    <w:p w14:paraId="5B26AD66"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ON BEHALF OF</w:t>
      </w:r>
    </w:p>
    <w:p w14:paraId="550B8088" w14:textId="77777777" w:rsidR="008C7BD6" w:rsidRPr="00A0228C" w:rsidRDefault="008C7BD6" w:rsidP="008C7BD6">
      <w:pPr>
        <w:autoSpaceDE w:val="0"/>
        <w:autoSpaceDN w:val="0"/>
        <w:adjustRightInd w:val="0"/>
        <w:spacing w:line="240" w:lineRule="atLeast"/>
        <w:jc w:val="center"/>
        <w:rPr>
          <w:b/>
          <w:color w:val="000000"/>
          <w:sz w:val="24"/>
          <w:szCs w:val="24"/>
        </w:rPr>
      </w:pPr>
    </w:p>
    <w:p w14:paraId="354ED206"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CENTERPOINT ENERGY HOUSTON ELECTRIC, LLC</w:t>
      </w:r>
    </w:p>
    <w:p w14:paraId="2BDC0A3F" w14:textId="77777777" w:rsidR="008C7BD6" w:rsidRPr="00A0228C" w:rsidRDefault="008C7BD6" w:rsidP="008C7BD6">
      <w:pPr>
        <w:autoSpaceDE w:val="0"/>
        <w:autoSpaceDN w:val="0"/>
        <w:adjustRightInd w:val="0"/>
        <w:spacing w:line="240" w:lineRule="atLeast"/>
        <w:jc w:val="center"/>
        <w:rPr>
          <w:b/>
          <w:color w:val="000000"/>
          <w:sz w:val="24"/>
          <w:szCs w:val="24"/>
        </w:rPr>
      </w:pPr>
    </w:p>
    <w:p w14:paraId="3381D31A" w14:textId="77777777" w:rsidR="008C7BD6" w:rsidRPr="00A0228C" w:rsidRDefault="008C7BD6" w:rsidP="008C7BD6">
      <w:pPr>
        <w:autoSpaceDE w:val="0"/>
        <w:autoSpaceDN w:val="0"/>
        <w:adjustRightInd w:val="0"/>
        <w:spacing w:line="240" w:lineRule="atLeast"/>
        <w:jc w:val="center"/>
        <w:rPr>
          <w:b/>
          <w:color w:val="000000"/>
          <w:sz w:val="24"/>
          <w:szCs w:val="24"/>
        </w:rPr>
      </w:pPr>
    </w:p>
    <w:p w14:paraId="168C5979" w14:textId="77777777" w:rsidR="008C7BD6" w:rsidRPr="00A0228C" w:rsidRDefault="008C7BD6" w:rsidP="008C7BD6">
      <w:pPr>
        <w:autoSpaceDE w:val="0"/>
        <w:autoSpaceDN w:val="0"/>
        <w:adjustRightInd w:val="0"/>
        <w:spacing w:line="240" w:lineRule="atLeast"/>
        <w:jc w:val="center"/>
        <w:rPr>
          <w:b/>
          <w:color w:val="000000"/>
          <w:sz w:val="24"/>
          <w:szCs w:val="24"/>
        </w:rPr>
      </w:pPr>
    </w:p>
    <w:p w14:paraId="2151464F" w14:textId="77777777" w:rsidR="008C7BD6" w:rsidRPr="00A0228C" w:rsidRDefault="008C7BD6" w:rsidP="008C7BD6">
      <w:pPr>
        <w:autoSpaceDE w:val="0"/>
        <w:autoSpaceDN w:val="0"/>
        <w:adjustRightInd w:val="0"/>
        <w:spacing w:line="240" w:lineRule="atLeast"/>
        <w:jc w:val="center"/>
        <w:rPr>
          <w:b/>
          <w:color w:val="000000"/>
          <w:sz w:val="24"/>
          <w:szCs w:val="24"/>
        </w:rPr>
      </w:pPr>
    </w:p>
    <w:p w14:paraId="390C968B" w14:textId="77777777" w:rsidR="008C7BD6" w:rsidRPr="00A0228C" w:rsidRDefault="008C7BD6" w:rsidP="008C7BD6">
      <w:pPr>
        <w:rPr>
          <w:b/>
        </w:rPr>
      </w:pPr>
    </w:p>
    <w:p w14:paraId="32F830E8" w14:textId="77777777" w:rsidR="008C7BD6" w:rsidRPr="00A0228C" w:rsidRDefault="008C7BD6" w:rsidP="008C7BD6">
      <w:pPr>
        <w:rPr>
          <w:b/>
        </w:rPr>
      </w:pPr>
    </w:p>
    <w:p w14:paraId="76790906" w14:textId="77777777" w:rsidR="008C7BD6" w:rsidRDefault="008C7BD6" w:rsidP="008C7BD6">
      <w:pPr>
        <w:rPr>
          <w:b/>
        </w:rPr>
      </w:pPr>
    </w:p>
    <w:p w14:paraId="47B66FE9" w14:textId="77777777" w:rsidR="005E55C0" w:rsidRDefault="005E55C0" w:rsidP="008C7BD6">
      <w:pPr>
        <w:rPr>
          <w:b/>
        </w:rPr>
      </w:pPr>
    </w:p>
    <w:p w14:paraId="627C9950" w14:textId="77777777" w:rsidR="005E55C0" w:rsidRDefault="005E55C0" w:rsidP="008C7BD6">
      <w:pPr>
        <w:rPr>
          <w:b/>
        </w:rPr>
      </w:pPr>
    </w:p>
    <w:p w14:paraId="1ACAEE34" w14:textId="77777777" w:rsidR="005E55C0" w:rsidRDefault="005E55C0" w:rsidP="008C7BD6">
      <w:pPr>
        <w:rPr>
          <w:b/>
        </w:rPr>
      </w:pPr>
    </w:p>
    <w:p w14:paraId="6D1FBFB8" w14:textId="77777777" w:rsidR="005E55C0" w:rsidRDefault="005E55C0" w:rsidP="008C7BD6">
      <w:pPr>
        <w:rPr>
          <w:b/>
        </w:rPr>
      </w:pPr>
    </w:p>
    <w:p w14:paraId="19DF2687" w14:textId="77777777" w:rsidR="005E55C0" w:rsidRDefault="005E55C0" w:rsidP="008C7BD6">
      <w:pPr>
        <w:rPr>
          <w:b/>
        </w:rPr>
      </w:pPr>
    </w:p>
    <w:p w14:paraId="49C0C643" w14:textId="77777777" w:rsidR="005E55C0" w:rsidRDefault="005E55C0" w:rsidP="008C7BD6">
      <w:pPr>
        <w:rPr>
          <w:b/>
        </w:rPr>
      </w:pPr>
    </w:p>
    <w:p w14:paraId="5001DB23" w14:textId="77777777" w:rsidR="005E55C0" w:rsidRDefault="005E55C0" w:rsidP="008C7BD6">
      <w:pPr>
        <w:rPr>
          <w:b/>
        </w:rPr>
      </w:pPr>
    </w:p>
    <w:p w14:paraId="35B380E5" w14:textId="77777777" w:rsidR="005E55C0" w:rsidRDefault="005E55C0" w:rsidP="008C7BD6">
      <w:pPr>
        <w:rPr>
          <w:b/>
        </w:rPr>
      </w:pPr>
    </w:p>
    <w:p w14:paraId="4503F117" w14:textId="77777777" w:rsidR="005E55C0" w:rsidRDefault="005E55C0" w:rsidP="008C7BD6">
      <w:pPr>
        <w:rPr>
          <w:b/>
        </w:rPr>
      </w:pPr>
    </w:p>
    <w:p w14:paraId="4141FC60" w14:textId="77777777" w:rsidR="005E55C0" w:rsidRDefault="005E55C0" w:rsidP="008C7BD6">
      <w:pPr>
        <w:rPr>
          <w:b/>
        </w:rPr>
      </w:pPr>
    </w:p>
    <w:p w14:paraId="742984AC" w14:textId="77777777" w:rsidR="005E55C0" w:rsidRDefault="005E55C0" w:rsidP="008C7BD6">
      <w:pPr>
        <w:rPr>
          <w:b/>
        </w:rPr>
      </w:pPr>
    </w:p>
    <w:p w14:paraId="0CE22F66" w14:textId="77777777" w:rsidR="005E55C0" w:rsidRPr="00A0228C" w:rsidRDefault="005E55C0" w:rsidP="008C7BD6">
      <w:pPr>
        <w:rPr>
          <w:b/>
        </w:rPr>
      </w:pPr>
    </w:p>
    <w:p w14:paraId="13BA65CD" w14:textId="3AB89516" w:rsidR="008C7BD6" w:rsidRPr="00A0228C" w:rsidRDefault="005E55C0" w:rsidP="005E55C0">
      <w:pPr>
        <w:jc w:val="center"/>
        <w:rPr>
          <w:b/>
        </w:rPr>
      </w:pPr>
      <w:r w:rsidRPr="005E55C0">
        <w:rPr>
          <w:b/>
          <w:bCs/>
          <w:sz w:val="24"/>
          <w:szCs w:val="24"/>
        </w:rPr>
        <w:t>MARCH 2024</w:t>
      </w:r>
    </w:p>
    <w:p w14:paraId="70E02C28" w14:textId="77777777" w:rsidR="008C7BD6" w:rsidRPr="00A0228C" w:rsidRDefault="008C7BD6" w:rsidP="008C7BD6">
      <w:pPr>
        <w:rPr>
          <w:b/>
        </w:rPr>
      </w:pPr>
    </w:p>
    <w:p w14:paraId="630AEDB2" w14:textId="77777777" w:rsidR="008C7BD6" w:rsidRPr="00A0228C" w:rsidRDefault="008C7BD6" w:rsidP="008C7BD6">
      <w:pPr>
        <w:rPr>
          <w:b/>
          <w:color w:val="000000"/>
          <w:sz w:val="24"/>
          <w:szCs w:val="24"/>
        </w:rPr>
      </w:pPr>
    </w:p>
    <w:p w14:paraId="354DA68C" w14:textId="77777777" w:rsidR="008C7BD6" w:rsidRDefault="008C7BD6" w:rsidP="008C7BD6">
      <w:pPr>
        <w:pStyle w:val="Heading2"/>
        <w:spacing w:line="480" w:lineRule="auto"/>
        <w:jc w:val="center"/>
        <w:rPr>
          <w:rFonts w:ascii="Times New Roman" w:hAnsi="Times New Roman"/>
          <w:i w:val="0"/>
          <w:sz w:val="24"/>
        </w:rPr>
        <w:sectPr w:rsidR="008C7BD6" w:rsidSect="00567BD1">
          <w:headerReference w:type="default" r:id="rId11"/>
          <w:footerReference w:type="default" r:id="rId12"/>
          <w:headerReference w:type="first" r:id="rId13"/>
          <w:pgSz w:w="12240" w:h="15840" w:code="1"/>
          <w:pgMar w:top="1440" w:right="1800" w:bottom="1440" w:left="2160" w:header="720" w:footer="720" w:gutter="0"/>
          <w:pgNumType w:start="1"/>
          <w:cols w:space="720"/>
          <w:vAlign w:val="center"/>
          <w:docGrid w:linePitch="360"/>
        </w:sectPr>
      </w:pPr>
    </w:p>
    <w:p w14:paraId="7EFB1D60" w14:textId="77777777" w:rsidR="008C7BD6" w:rsidRPr="00CE4DCB" w:rsidRDefault="008C7BD6" w:rsidP="008C7BD6">
      <w:pPr>
        <w:pStyle w:val="Heading2"/>
        <w:spacing w:line="480" w:lineRule="auto"/>
        <w:jc w:val="center"/>
        <w:rPr>
          <w:rFonts w:ascii="Times New Roman" w:hAnsi="Times New Roman" w:cs="Times New Roman"/>
          <w:bCs w:val="0"/>
          <w:i w:val="0"/>
          <w:sz w:val="24"/>
          <w:szCs w:val="24"/>
          <w:u w:val="single"/>
        </w:rPr>
      </w:pPr>
      <w:r>
        <w:rPr>
          <w:rFonts w:ascii="Times New Roman" w:hAnsi="Times New Roman"/>
          <w:i w:val="0"/>
          <w:sz w:val="24"/>
        </w:rPr>
        <w:br w:type="page"/>
      </w:r>
      <w:bookmarkStart w:id="0" w:name="_Toc192387686"/>
      <w:bookmarkStart w:id="1" w:name="_Toc192393150"/>
      <w:bookmarkStart w:id="2" w:name="_Toc192393611"/>
      <w:r w:rsidRPr="00CE4DCB">
        <w:rPr>
          <w:rFonts w:ascii="Times New Roman" w:hAnsi="Times New Roman" w:cs="Times New Roman"/>
          <w:bCs w:val="0"/>
          <w:i w:val="0"/>
          <w:sz w:val="24"/>
          <w:szCs w:val="24"/>
          <w:u w:val="single"/>
        </w:rPr>
        <w:t>TABLE OF CONTENTS</w:t>
      </w:r>
      <w:bookmarkEnd w:id="0"/>
      <w:bookmarkEnd w:id="1"/>
      <w:bookmarkEnd w:id="2"/>
    </w:p>
    <w:p w14:paraId="05E372FA" w14:textId="2F11E003" w:rsidR="005E55C0" w:rsidRDefault="005E55C0">
      <w:pPr>
        <w:pStyle w:val="TOC1"/>
        <w:rPr>
          <w:rStyle w:val="Hyperlink"/>
          <w:color w:val="auto"/>
          <w:u w:val="none"/>
        </w:rPr>
      </w:pPr>
      <w:r w:rsidRPr="005E55C0">
        <w:rPr>
          <w:rStyle w:val="Hyperlink"/>
          <w:color w:val="auto"/>
          <w:u w:val="none"/>
        </w:rPr>
        <w:t>EXECUTIVE SUMMARY</w:t>
      </w:r>
      <w:r w:rsidRPr="005E55C0">
        <w:rPr>
          <w:rStyle w:val="Hyperlink"/>
          <w:color w:val="auto"/>
          <w:u w:val="none"/>
        </w:rPr>
        <w:tab/>
        <w:t>ES-1</w:t>
      </w:r>
    </w:p>
    <w:p w14:paraId="71565CDE" w14:textId="5B5B6997" w:rsidR="008E2448" w:rsidRPr="008E2448" w:rsidRDefault="00B0105D">
      <w:pPr>
        <w:pStyle w:val="TOC1"/>
        <w:rPr>
          <w:rFonts w:asciiTheme="minorHAnsi" w:eastAsiaTheme="minorEastAsia" w:hAnsiTheme="minorHAnsi" w:cstheme="minorBidi"/>
          <w:noProof/>
          <w:snapToGrid/>
          <w:kern w:val="2"/>
          <w:sz w:val="22"/>
          <w:szCs w:val="22"/>
          <w14:ligatures w14:val="standardContextual"/>
        </w:rPr>
      </w:pPr>
      <w:r w:rsidRPr="004F609F">
        <w:rPr>
          <w:szCs w:val="24"/>
        </w:rPr>
        <w:fldChar w:fldCharType="begin"/>
      </w:r>
      <w:r w:rsidRPr="004F609F">
        <w:rPr>
          <w:szCs w:val="24"/>
        </w:rPr>
        <w:instrText xml:space="preserve"> TOC \o "1-1" \h \z \u </w:instrText>
      </w:r>
      <w:r w:rsidRPr="004F609F">
        <w:rPr>
          <w:szCs w:val="24"/>
        </w:rPr>
        <w:fldChar w:fldCharType="separate"/>
      </w:r>
      <w:hyperlink w:anchor="_Toc159246284" w:history="1">
        <w:r w:rsidR="008E2448" w:rsidRPr="008E2448">
          <w:rPr>
            <w:rStyle w:val="Hyperlink"/>
            <w:noProof/>
          </w:rPr>
          <w:t>I.  INTRODUCTION AND QUALIFICATIONS</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_Toc159246284 \h </w:instrText>
        </w:r>
        <w:r w:rsidR="008E2448" w:rsidRPr="008E2448">
          <w:rPr>
            <w:noProof/>
            <w:webHidden/>
          </w:rPr>
        </w:r>
        <w:r w:rsidR="008E2448" w:rsidRPr="008E2448">
          <w:rPr>
            <w:noProof/>
            <w:webHidden/>
          </w:rPr>
          <w:fldChar w:fldCharType="separate"/>
        </w:r>
        <w:r w:rsidR="00B96FF7">
          <w:rPr>
            <w:noProof/>
            <w:webHidden/>
          </w:rPr>
          <w:t>1</w:t>
        </w:r>
        <w:r w:rsidR="008E2448" w:rsidRPr="008E2448">
          <w:rPr>
            <w:noProof/>
            <w:webHidden/>
          </w:rPr>
          <w:fldChar w:fldCharType="end"/>
        </w:r>
      </w:hyperlink>
    </w:p>
    <w:p w14:paraId="1935AC82" w14:textId="49AD9E9F"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85" w:history="1">
        <w:r w:rsidR="008E2448" w:rsidRPr="008E2448">
          <w:rPr>
            <w:rStyle w:val="Hyperlink"/>
            <w:noProof/>
          </w:rPr>
          <w:t>II.</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PURPOSE AND SUMMARY OF TESTIMONY</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_Toc159246285 \h </w:instrText>
        </w:r>
        <w:r w:rsidR="008E2448" w:rsidRPr="008E2448">
          <w:rPr>
            <w:noProof/>
            <w:webHidden/>
          </w:rPr>
        </w:r>
        <w:r w:rsidR="008E2448" w:rsidRPr="008E2448">
          <w:rPr>
            <w:noProof/>
            <w:webHidden/>
          </w:rPr>
          <w:fldChar w:fldCharType="separate"/>
        </w:r>
        <w:r w:rsidR="00B96FF7">
          <w:rPr>
            <w:noProof/>
            <w:webHidden/>
          </w:rPr>
          <w:t>3</w:t>
        </w:r>
        <w:r w:rsidR="008E2448" w:rsidRPr="008E2448">
          <w:rPr>
            <w:noProof/>
            <w:webHidden/>
          </w:rPr>
          <w:fldChar w:fldCharType="end"/>
        </w:r>
      </w:hyperlink>
    </w:p>
    <w:p w14:paraId="3B27B472" w14:textId="5091FE56"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86" w:history="1">
        <w:r w:rsidR="008E2448" w:rsidRPr="008E2448">
          <w:rPr>
            <w:rStyle w:val="Hyperlink"/>
            <w:noProof/>
          </w:rPr>
          <w:t>III.</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SELF-INSURANCE RESERVE BACKGROUND</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_Toc159246286 \h </w:instrText>
        </w:r>
        <w:r w:rsidR="008E2448" w:rsidRPr="008E2448">
          <w:rPr>
            <w:noProof/>
            <w:webHidden/>
          </w:rPr>
        </w:r>
        <w:r w:rsidR="008E2448" w:rsidRPr="008E2448">
          <w:rPr>
            <w:noProof/>
            <w:webHidden/>
          </w:rPr>
          <w:fldChar w:fldCharType="separate"/>
        </w:r>
        <w:r w:rsidR="00B96FF7">
          <w:rPr>
            <w:noProof/>
            <w:webHidden/>
          </w:rPr>
          <w:t>5</w:t>
        </w:r>
        <w:r w:rsidR="008E2448" w:rsidRPr="008E2448">
          <w:rPr>
            <w:noProof/>
            <w:webHidden/>
          </w:rPr>
          <w:fldChar w:fldCharType="end"/>
        </w:r>
      </w:hyperlink>
    </w:p>
    <w:p w14:paraId="7D423C3F" w14:textId="50EC01D4"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87" w:history="1">
        <w:r w:rsidR="008E2448" w:rsidRPr="008E2448">
          <w:rPr>
            <w:rStyle w:val="Hyperlink"/>
            <w:noProof/>
          </w:rPr>
          <w:t>IV.</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ANNUAL EXPECTED LOSSES</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_Toc159246287 \h </w:instrText>
        </w:r>
        <w:r w:rsidR="008E2448" w:rsidRPr="008E2448">
          <w:rPr>
            <w:noProof/>
            <w:webHidden/>
          </w:rPr>
        </w:r>
        <w:r w:rsidR="008E2448" w:rsidRPr="008E2448">
          <w:rPr>
            <w:noProof/>
            <w:webHidden/>
          </w:rPr>
          <w:fldChar w:fldCharType="separate"/>
        </w:r>
        <w:r w:rsidR="00B96FF7">
          <w:rPr>
            <w:noProof/>
            <w:webHidden/>
          </w:rPr>
          <w:t>7</w:t>
        </w:r>
        <w:r w:rsidR="008E2448" w:rsidRPr="008E2448">
          <w:rPr>
            <w:noProof/>
            <w:webHidden/>
          </w:rPr>
          <w:fldChar w:fldCharType="end"/>
        </w:r>
      </w:hyperlink>
    </w:p>
    <w:p w14:paraId="710E3DFC" w14:textId="20146465"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88" w:history="1">
        <w:r w:rsidR="008E2448" w:rsidRPr="008E2448">
          <w:rPr>
            <w:rStyle w:val="Hyperlink"/>
            <w:noProof/>
          </w:rPr>
          <w:t>V.</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TARGET RESERVE</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_Toc159246288 \h </w:instrText>
        </w:r>
        <w:r w:rsidR="008E2448" w:rsidRPr="008E2448">
          <w:rPr>
            <w:noProof/>
            <w:webHidden/>
          </w:rPr>
        </w:r>
        <w:r w:rsidR="008E2448" w:rsidRPr="008E2448">
          <w:rPr>
            <w:noProof/>
            <w:webHidden/>
          </w:rPr>
          <w:fldChar w:fldCharType="separate"/>
        </w:r>
        <w:r w:rsidR="00B96FF7">
          <w:rPr>
            <w:noProof/>
            <w:webHidden/>
          </w:rPr>
          <w:t>10</w:t>
        </w:r>
        <w:r w:rsidR="008E2448" w:rsidRPr="008E2448">
          <w:rPr>
            <w:noProof/>
            <w:webHidden/>
          </w:rPr>
          <w:fldChar w:fldCharType="end"/>
        </w:r>
      </w:hyperlink>
    </w:p>
    <w:p w14:paraId="4A6CEB8D" w14:textId="72A1C492"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89" w:history="1">
        <w:r w:rsidR="008E2448" w:rsidRPr="008E2448">
          <w:rPr>
            <w:rStyle w:val="Hyperlink"/>
            <w:noProof/>
          </w:rPr>
          <w:t>VI.</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COST BENEFIT ANALYSIS</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_Toc159246289 \h </w:instrText>
        </w:r>
        <w:r w:rsidR="008E2448" w:rsidRPr="008E2448">
          <w:rPr>
            <w:noProof/>
            <w:webHidden/>
          </w:rPr>
        </w:r>
        <w:r w:rsidR="008E2448" w:rsidRPr="008E2448">
          <w:rPr>
            <w:noProof/>
            <w:webHidden/>
          </w:rPr>
          <w:fldChar w:fldCharType="separate"/>
        </w:r>
        <w:r w:rsidR="00B96FF7">
          <w:rPr>
            <w:noProof/>
            <w:webHidden/>
          </w:rPr>
          <w:t>14</w:t>
        </w:r>
        <w:r w:rsidR="008E2448" w:rsidRPr="008E2448">
          <w:rPr>
            <w:noProof/>
            <w:webHidden/>
          </w:rPr>
          <w:fldChar w:fldCharType="end"/>
        </w:r>
      </w:hyperlink>
    </w:p>
    <w:p w14:paraId="4F955591" w14:textId="4DC7E9E4" w:rsidR="008E2448" w:rsidRPr="008E2448" w:rsidRDefault="000762BA">
      <w:pPr>
        <w:pStyle w:val="TOC1"/>
        <w:rPr>
          <w:rFonts w:asciiTheme="minorHAnsi" w:eastAsiaTheme="minorEastAsia" w:hAnsiTheme="minorHAnsi" w:cstheme="minorBidi"/>
          <w:noProof/>
          <w:snapToGrid/>
          <w:kern w:val="2"/>
          <w:sz w:val="22"/>
          <w:szCs w:val="22"/>
          <w14:ligatures w14:val="standardContextual"/>
        </w:rPr>
      </w:pPr>
      <w:hyperlink w:anchor="_Toc159246290" w:history="1">
        <w:r w:rsidR="008E2448" w:rsidRPr="008E2448">
          <w:rPr>
            <w:rStyle w:val="Hyperlink"/>
            <w:noProof/>
          </w:rPr>
          <w:t>VII.</w:t>
        </w:r>
        <w:r w:rsidR="008E2448" w:rsidRPr="008E2448">
          <w:rPr>
            <w:rFonts w:asciiTheme="minorHAnsi" w:eastAsiaTheme="minorEastAsia" w:hAnsiTheme="minorHAnsi" w:cstheme="minorBidi"/>
            <w:noProof/>
            <w:snapToGrid/>
            <w:kern w:val="2"/>
            <w:sz w:val="22"/>
            <w:szCs w:val="22"/>
            <w14:ligatures w14:val="standardContextual"/>
          </w:rPr>
          <w:tab/>
        </w:r>
        <w:r w:rsidR="008E2448" w:rsidRPr="008E2448">
          <w:rPr>
            <w:rStyle w:val="Hyperlink"/>
            <w:noProof/>
          </w:rPr>
          <w:t>CONCLUSION</w:t>
        </w:r>
        <w:r w:rsidR="008E2448" w:rsidRPr="008E2448">
          <w:rPr>
            <w:noProof/>
            <w:webHidden/>
          </w:rPr>
          <w:tab/>
        </w:r>
        <w:r w:rsidR="008E2448" w:rsidRPr="008E2448">
          <w:rPr>
            <w:noProof/>
            <w:webHidden/>
          </w:rPr>
          <w:fldChar w:fldCharType="begin"/>
        </w:r>
        <w:r w:rsidR="008E2448" w:rsidRPr="008E2448">
          <w:rPr>
            <w:noProof/>
            <w:webHidden/>
          </w:rPr>
          <w:instrText xml:space="preserve"> PAGEREF _Toc159246290 \h </w:instrText>
        </w:r>
        <w:r w:rsidR="008E2448" w:rsidRPr="008E2448">
          <w:rPr>
            <w:noProof/>
            <w:webHidden/>
          </w:rPr>
        </w:r>
        <w:r w:rsidR="008E2448" w:rsidRPr="008E2448">
          <w:rPr>
            <w:noProof/>
            <w:webHidden/>
          </w:rPr>
          <w:fldChar w:fldCharType="separate"/>
        </w:r>
        <w:r w:rsidR="00B96FF7">
          <w:rPr>
            <w:noProof/>
            <w:webHidden/>
          </w:rPr>
          <w:t>16</w:t>
        </w:r>
        <w:r w:rsidR="008E2448" w:rsidRPr="008E2448">
          <w:rPr>
            <w:noProof/>
            <w:webHidden/>
          </w:rPr>
          <w:fldChar w:fldCharType="end"/>
        </w:r>
      </w:hyperlink>
    </w:p>
    <w:p w14:paraId="7C7728C8" w14:textId="2F00713F" w:rsidR="00B0105D" w:rsidRPr="00AF2F07" w:rsidRDefault="00B0105D" w:rsidP="00AF2F07">
      <w:pPr>
        <w:tabs>
          <w:tab w:val="left" w:pos="720"/>
          <w:tab w:val="right" w:leader="dot" w:pos="8460"/>
        </w:tabs>
        <w:spacing w:line="480" w:lineRule="auto"/>
        <w:ind w:left="720" w:hanging="720"/>
        <w:jc w:val="center"/>
        <w:rPr>
          <w:b/>
          <w:sz w:val="24"/>
          <w:szCs w:val="24"/>
          <w:u w:val="single"/>
        </w:rPr>
      </w:pPr>
      <w:r w:rsidRPr="004F609F">
        <w:rPr>
          <w:szCs w:val="24"/>
        </w:rPr>
        <w:fldChar w:fldCharType="end"/>
      </w:r>
      <w:r w:rsidR="00AF2F07" w:rsidRPr="00AF2F07">
        <w:rPr>
          <w:b/>
          <w:bCs/>
          <w:sz w:val="24"/>
          <w:szCs w:val="24"/>
          <w:u w:val="single"/>
        </w:rPr>
        <w:t xml:space="preserve">LIST OF </w:t>
      </w:r>
      <w:r w:rsidRPr="00AF2F07">
        <w:rPr>
          <w:b/>
          <w:sz w:val="24"/>
          <w:szCs w:val="24"/>
          <w:u w:val="single"/>
        </w:rPr>
        <w:t>EXHIBITS</w:t>
      </w:r>
    </w:p>
    <w:p w14:paraId="2D46FC6F" w14:textId="77777777" w:rsidR="00FD0CCF" w:rsidRDefault="00FD0CCF" w:rsidP="000B3245">
      <w:pPr>
        <w:rPr>
          <w:sz w:val="24"/>
          <w:szCs w:val="24"/>
        </w:rPr>
      </w:pPr>
    </w:p>
    <w:tbl>
      <w:tblPr>
        <w:tblStyle w:val="TableGrid"/>
        <w:tblW w:w="8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030"/>
      </w:tblGrid>
      <w:tr w:rsidR="0066157E" w14:paraId="0BF4FCB5" w14:textId="77777777" w:rsidTr="0066157E">
        <w:tc>
          <w:tcPr>
            <w:tcW w:w="2875" w:type="dxa"/>
          </w:tcPr>
          <w:p w14:paraId="02D8D5DE" w14:textId="7CC622B0" w:rsidR="0066157E" w:rsidRDefault="0066157E" w:rsidP="000B3245">
            <w:pPr>
              <w:rPr>
                <w:b/>
                <w:sz w:val="24"/>
                <w:szCs w:val="24"/>
              </w:rPr>
            </w:pPr>
            <w:r w:rsidRPr="00AF2F07">
              <w:rPr>
                <w:sz w:val="24"/>
                <w:szCs w:val="24"/>
              </w:rPr>
              <w:t>Exhibit GSW-1</w:t>
            </w:r>
          </w:p>
        </w:tc>
        <w:tc>
          <w:tcPr>
            <w:tcW w:w="6030" w:type="dxa"/>
          </w:tcPr>
          <w:p w14:paraId="539165A3" w14:textId="5AC87C93" w:rsidR="0066157E" w:rsidRDefault="0066157E" w:rsidP="000B3245">
            <w:pPr>
              <w:rPr>
                <w:b/>
                <w:sz w:val="24"/>
                <w:szCs w:val="24"/>
              </w:rPr>
            </w:pPr>
            <w:r w:rsidRPr="00AF2F07">
              <w:rPr>
                <w:sz w:val="24"/>
                <w:szCs w:val="24"/>
              </w:rPr>
              <w:t>Gregory S. Wilson Educational Background and Professional Experience</w:t>
            </w:r>
          </w:p>
        </w:tc>
      </w:tr>
      <w:tr w:rsidR="0066157E" w14:paraId="1A376CE2" w14:textId="77777777" w:rsidTr="0066157E">
        <w:tc>
          <w:tcPr>
            <w:tcW w:w="2875" w:type="dxa"/>
          </w:tcPr>
          <w:p w14:paraId="508F51BE" w14:textId="22CF7854" w:rsidR="0066157E" w:rsidRDefault="0066157E" w:rsidP="000B3245">
            <w:pPr>
              <w:rPr>
                <w:b/>
                <w:sz w:val="24"/>
                <w:szCs w:val="24"/>
              </w:rPr>
            </w:pPr>
            <w:r w:rsidRPr="00AF2F07">
              <w:rPr>
                <w:sz w:val="24"/>
                <w:szCs w:val="24"/>
              </w:rPr>
              <w:t>Exhibit GSW-</w:t>
            </w:r>
            <w:r>
              <w:rPr>
                <w:sz w:val="24"/>
                <w:szCs w:val="24"/>
              </w:rPr>
              <w:t>2</w:t>
            </w:r>
          </w:p>
        </w:tc>
        <w:tc>
          <w:tcPr>
            <w:tcW w:w="6030" w:type="dxa"/>
          </w:tcPr>
          <w:p w14:paraId="253FC363" w14:textId="2FBB755F" w:rsidR="0066157E" w:rsidRDefault="0066157E" w:rsidP="000B3245">
            <w:pPr>
              <w:rPr>
                <w:b/>
                <w:sz w:val="24"/>
                <w:szCs w:val="24"/>
              </w:rPr>
            </w:pPr>
            <w:r w:rsidRPr="00AF2F07">
              <w:rPr>
                <w:sz w:val="24"/>
                <w:szCs w:val="24"/>
              </w:rPr>
              <w:t>Calculation of Recommended Accrual</w:t>
            </w:r>
          </w:p>
        </w:tc>
      </w:tr>
      <w:tr w:rsidR="0066157E" w14:paraId="09396778" w14:textId="77777777" w:rsidTr="0066157E">
        <w:tc>
          <w:tcPr>
            <w:tcW w:w="2875" w:type="dxa"/>
          </w:tcPr>
          <w:p w14:paraId="5B58CB41" w14:textId="1395BD43" w:rsidR="0066157E" w:rsidRDefault="0066157E" w:rsidP="000B3245">
            <w:pPr>
              <w:rPr>
                <w:b/>
                <w:sz w:val="24"/>
                <w:szCs w:val="24"/>
              </w:rPr>
            </w:pPr>
            <w:r w:rsidRPr="00AF2F07">
              <w:rPr>
                <w:sz w:val="24"/>
                <w:szCs w:val="24"/>
              </w:rPr>
              <w:t>Exhibit GSW-</w:t>
            </w:r>
            <w:r>
              <w:rPr>
                <w:sz w:val="24"/>
                <w:szCs w:val="24"/>
              </w:rPr>
              <w:t>3</w:t>
            </w:r>
          </w:p>
        </w:tc>
        <w:tc>
          <w:tcPr>
            <w:tcW w:w="6030" w:type="dxa"/>
          </w:tcPr>
          <w:p w14:paraId="787A5C72" w14:textId="25576E95" w:rsidR="0066157E" w:rsidRPr="0066157E" w:rsidRDefault="0066157E" w:rsidP="0066157E">
            <w:pPr>
              <w:tabs>
                <w:tab w:val="left" w:pos="1350"/>
                <w:tab w:val="left" w:pos="1800"/>
              </w:tabs>
              <w:ind w:left="2880" w:hanging="2880"/>
              <w:rPr>
                <w:sz w:val="24"/>
                <w:szCs w:val="24"/>
              </w:rPr>
            </w:pPr>
            <w:r w:rsidRPr="00AF2F07">
              <w:rPr>
                <w:sz w:val="24"/>
                <w:szCs w:val="24"/>
              </w:rPr>
              <w:t>Major Property Damage Adjusted to Current Cost Levels</w:t>
            </w:r>
          </w:p>
        </w:tc>
      </w:tr>
      <w:tr w:rsidR="0066157E" w14:paraId="0C4DB0DB" w14:textId="77777777" w:rsidTr="0066157E">
        <w:tc>
          <w:tcPr>
            <w:tcW w:w="2875" w:type="dxa"/>
          </w:tcPr>
          <w:p w14:paraId="7A43295A" w14:textId="1FF6BA98" w:rsidR="0066157E" w:rsidRDefault="0066157E" w:rsidP="000B3245">
            <w:pPr>
              <w:rPr>
                <w:b/>
                <w:sz w:val="24"/>
                <w:szCs w:val="24"/>
              </w:rPr>
            </w:pPr>
            <w:r w:rsidRPr="00AF2F07">
              <w:rPr>
                <w:sz w:val="24"/>
                <w:szCs w:val="24"/>
              </w:rPr>
              <w:t>Exhibit GSW-</w:t>
            </w:r>
            <w:r>
              <w:rPr>
                <w:sz w:val="24"/>
                <w:szCs w:val="24"/>
              </w:rPr>
              <w:t>4</w:t>
            </w:r>
          </w:p>
        </w:tc>
        <w:tc>
          <w:tcPr>
            <w:tcW w:w="6030" w:type="dxa"/>
          </w:tcPr>
          <w:p w14:paraId="7D965BD3" w14:textId="03A42421" w:rsidR="0066157E" w:rsidRPr="0066157E" w:rsidRDefault="0066157E" w:rsidP="0066157E">
            <w:pPr>
              <w:tabs>
                <w:tab w:val="left" w:pos="1800"/>
              </w:tabs>
              <w:rPr>
                <w:sz w:val="24"/>
                <w:szCs w:val="24"/>
              </w:rPr>
            </w:pPr>
            <w:r w:rsidRPr="00AF2F07">
              <w:rPr>
                <w:sz w:val="24"/>
                <w:szCs w:val="24"/>
              </w:rPr>
              <w:t>Example of Loss Trending Methodology</w:t>
            </w:r>
          </w:p>
        </w:tc>
      </w:tr>
    </w:tbl>
    <w:p w14:paraId="174EF43C" w14:textId="77777777" w:rsidR="00FD0CCF" w:rsidRPr="000B3245" w:rsidRDefault="00FD0CCF" w:rsidP="000B3245">
      <w:pPr>
        <w:rPr>
          <w:b/>
          <w:sz w:val="24"/>
          <w:szCs w:val="24"/>
        </w:rPr>
        <w:sectPr w:rsidR="00FD0CCF" w:rsidRPr="000B3245" w:rsidSect="000B3245">
          <w:headerReference w:type="default" r:id="rId14"/>
          <w:type w:val="continuous"/>
          <w:pgSz w:w="12240" w:h="15840" w:code="1"/>
          <w:pgMar w:top="1440" w:right="1800" w:bottom="1440" w:left="1800" w:header="720" w:footer="720" w:gutter="0"/>
          <w:pgNumType w:start="1"/>
          <w:cols w:space="720"/>
          <w:docGrid w:linePitch="360"/>
        </w:sectPr>
      </w:pPr>
    </w:p>
    <w:p w14:paraId="4E6BDE7C" w14:textId="74AD03FA" w:rsidR="008C7BD6" w:rsidRPr="005E55C0" w:rsidRDefault="008C7BD6" w:rsidP="005E55C0">
      <w:pPr>
        <w:spacing w:line="480" w:lineRule="auto"/>
        <w:jc w:val="center"/>
        <w:rPr>
          <w:b/>
          <w:bCs/>
          <w:sz w:val="24"/>
          <w:szCs w:val="24"/>
        </w:rPr>
      </w:pPr>
      <w:bookmarkStart w:id="3" w:name="_Toc192393612"/>
      <w:r w:rsidRPr="005E55C0">
        <w:rPr>
          <w:b/>
          <w:bCs/>
          <w:sz w:val="24"/>
          <w:szCs w:val="32"/>
        </w:rPr>
        <w:t>EXECUTIVE SUMMARY</w:t>
      </w:r>
      <w:bookmarkEnd w:id="3"/>
      <w:r w:rsidR="000C6073" w:rsidRPr="005E55C0">
        <w:rPr>
          <w:b/>
          <w:bCs/>
          <w:sz w:val="24"/>
          <w:szCs w:val="32"/>
        </w:rPr>
        <w:t xml:space="preserve"> </w:t>
      </w:r>
      <w:r w:rsidR="00E85EBD" w:rsidRPr="005E55C0">
        <w:rPr>
          <w:b/>
          <w:bCs/>
          <w:sz w:val="24"/>
          <w:szCs w:val="32"/>
        </w:rPr>
        <w:t>–</w:t>
      </w:r>
      <w:r w:rsidR="000C6073" w:rsidRPr="005E55C0">
        <w:rPr>
          <w:b/>
          <w:bCs/>
          <w:sz w:val="24"/>
          <w:szCs w:val="32"/>
        </w:rPr>
        <w:t xml:space="preserve"> </w:t>
      </w:r>
      <w:r w:rsidR="00E85EBD" w:rsidRPr="005E55C0">
        <w:rPr>
          <w:b/>
          <w:bCs/>
          <w:sz w:val="24"/>
          <w:szCs w:val="32"/>
        </w:rPr>
        <w:t>STORM RESERVE</w:t>
      </w:r>
      <w:bookmarkStart w:id="4" w:name="AttorneyName"/>
      <w:bookmarkEnd w:id="4"/>
      <w:r w:rsidR="00E85EBD" w:rsidRPr="005E55C0">
        <w:rPr>
          <w:b/>
          <w:bCs/>
          <w:sz w:val="24"/>
          <w:szCs w:val="32"/>
        </w:rPr>
        <w:br/>
      </w:r>
      <w:r w:rsidR="004639B5" w:rsidRPr="005E55C0">
        <w:rPr>
          <w:b/>
          <w:bCs/>
          <w:sz w:val="24"/>
          <w:szCs w:val="24"/>
        </w:rPr>
        <w:t>(</w:t>
      </w:r>
      <w:r w:rsidR="00B0105D" w:rsidRPr="005E55C0">
        <w:rPr>
          <w:b/>
          <w:bCs/>
          <w:sz w:val="24"/>
          <w:szCs w:val="24"/>
        </w:rPr>
        <w:t>GREGORY S. WILSON</w:t>
      </w:r>
      <w:r w:rsidR="004639B5" w:rsidRPr="005E55C0">
        <w:rPr>
          <w:b/>
          <w:bCs/>
          <w:sz w:val="24"/>
          <w:szCs w:val="24"/>
        </w:rPr>
        <w:t>)</w:t>
      </w:r>
    </w:p>
    <w:p w14:paraId="77CFD6C5" w14:textId="2FD88A9A" w:rsidR="00B0105D" w:rsidRPr="00C20A67" w:rsidRDefault="00B0105D" w:rsidP="00F24EE2">
      <w:pPr>
        <w:spacing w:line="480" w:lineRule="auto"/>
        <w:jc w:val="both"/>
        <w:rPr>
          <w:sz w:val="24"/>
          <w:szCs w:val="24"/>
        </w:rPr>
      </w:pPr>
      <w:r>
        <w:rPr>
          <w:szCs w:val="24"/>
        </w:rPr>
        <w:tab/>
      </w:r>
      <w:r w:rsidRPr="00C20A67">
        <w:rPr>
          <w:sz w:val="24"/>
          <w:szCs w:val="24"/>
        </w:rPr>
        <w:t>The service territory of CenterPoint Energy Houston Electric, LLC (“CenterPoint Houston”</w:t>
      </w:r>
      <w:r w:rsidR="00151CEF">
        <w:rPr>
          <w:sz w:val="24"/>
          <w:szCs w:val="24"/>
        </w:rPr>
        <w:t xml:space="preserve"> or the “Company”</w:t>
      </w:r>
      <w:r w:rsidRPr="00C20A67">
        <w:rPr>
          <w:sz w:val="24"/>
          <w:szCs w:val="24"/>
        </w:rPr>
        <w:t xml:space="preserve">) has been impacted </w:t>
      </w:r>
      <w:r w:rsidR="00E27BE1">
        <w:rPr>
          <w:sz w:val="24"/>
          <w:szCs w:val="24"/>
        </w:rPr>
        <w:t>over the</w:t>
      </w:r>
      <w:r w:rsidRPr="00C20A67">
        <w:rPr>
          <w:sz w:val="24"/>
          <w:szCs w:val="24"/>
        </w:rPr>
        <w:t xml:space="preserve"> years by weather events that have resulted in significant outages and restoration efforts.  To support adequate preparation for such losses, my testimony offers an independent opinion of the reasonableness of CenterPoint Houston’s approach with respect to protecting its Transmission and Distribution (“T&amp;D”) assets through self-insurance.  </w:t>
      </w:r>
    </w:p>
    <w:p w14:paraId="7B6F4B42" w14:textId="77777777" w:rsidR="00B0105D" w:rsidRPr="00C20A67" w:rsidRDefault="00B0105D" w:rsidP="00012E4B">
      <w:pPr>
        <w:spacing w:line="480" w:lineRule="auto"/>
        <w:ind w:firstLine="720"/>
        <w:jc w:val="both"/>
        <w:rPr>
          <w:sz w:val="24"/>
          <w:szCs w:val="24"/>
        </w:rPr>
      </w:pPr>
      <w:r w:rsidRPr="00C20A67">
        <w:rPr>
          <w:sz w:val="24"/>
          <w:szCs w:val="24"/>
        </w:rPr>
        <w:t>My testimony:</w:t>
      </w:r>
    </w:p>
    <w:p w14:paraId="77A72161" w14:textId="682813A7" w:rsidR="00B0105D" w:rsidRPr="00C20A67" w:rsidRDefault="00B0105D" w:rsidP="00012E4B">
      <w:pPr>
        <w:pStyle w:val="ListParagraph"/>
        <w:numPr>
          <w:ilvl w:val="0"/>
          <w:numId w:val="2"/>
        </w:numPr>
        <w:tabs>
          <w:tab w:val="left" w:pos="1080"/>
        </w:tabs>
        <w:ind w:left="1080"/>
        <w:jc w:val="both"/>
        <w:rPr>
          <w:rFonts w:ascii="Times New Roman" w:hAnsi="Times New Roman"/>
          <w:szCs w:val="24"/>
        </w:rPr>
      </w:pPr>
      <w:r w:rsidRPr="00C20A67">
        <w:rPr>
          <w:rFonts w:ascii="Times New Roman" w:hAnsi="Times New Roman"/>
          <w:szCs w:val="24"/>
        </w:rPr>
        <w:t xml:space="preserve">addresses the purpose of a self-insurance </w:t>
      </w:r>
      <w:r w:rsidR="007665D2" w:rsidRPr="00C20A67">
        <w:rPr>
          <w:rFonts w:ascii="Times New Roman" w:hAnsi="Times New Roman"/>
          <w:szCs w:val="24"/>
        </w:rPr>
        <w:t>reserve.</w:t>
      </w:r>
    </w:p>
    <w:p w14:paraId="7BC3148F" w14:textId="26A4A0F4" w:rsidR="00B0105D" w:rsidRPr="00C20A67" w:rsidRDefault="00B0105D" w:rsidP="00012E4B">
      <w:pPr>
        <w:pStyle w:val="ListParagraph"/>
        <w:numPr>
          <w:ilvl w:val="0"/>
          <w:numId w:val="2"/>
        </w:numPr>
        <w:tabs>
          <w:tab w:val="left" w:pos="1080"/>
        </w:tabs>
        <w:ind w:left="1080"/>
        <w:jc w:val="both"/>
        <w:rPr>
          <w:rFonts w:ascii="Times New Roman" w:hAnsi="Times New Roman"/>
          <w:szCs w:val="24"/>
        </w:rPr>
      </w:pPr>
      <w:r w:rsidRPr="00C20A67">
        <w:rPr>
          <w:rFonts w:ascii="Times New Roman" w:hAnsi="Times New Roman"/>
          <w:szCs w:val="24"/>
        </w:rPr>
        <w:t xml:space="preserve">describes how a self-insurance reserve </w:t>
      </w:r>
      <w:r w:rsidR="007665D2" w:rsidRPr="00C20A67">
        <w:rPr>
          <w:rFonts w:ascii="Times New Roman" w:hAnsi="Times New Roman"/>
          <w:szCs w:val="24"/>
        </w:rPr>
        <w:t>operates.</w:t>
      </w:r>
    </w:p>
    <w:p w14:paraId="2E2E12A4" w14:textId="08C2D6C9" w:rsidR="00B0105D" w:rsidRPr="00C20A67" w:rsidRDefault="00B0105D" w:rsidP="00012E4B">
      <w:pPr>
        <w:pStyle w:val="ListParagraph"/>
        <w:numPr>
          <w:ilvl w:val="0"/>
          <w:numId w:val="2"/>
        </w:numPr>
        <w:tabs>
          <w:tab w:val="left" w:pos="1080"/>
        </w:tabs>
        <w:ind w:left="1080"/>
        <w:jc w:val="both"/>
        <w:rPr>
          <w:rFonts w:ascii="Times New Roman" w:hAnsi="Times New Roman"/>
          <w:szCs w:val="24"/>
        </w:rPr>
      </w:pPr>
      <w:r w:rsidRPr="00C20A67">
        <w:rPr>
          <w:rFonts w:ascii="Times New Roman" w:hAnsi="Times New Roman"/>
          <w:szCs w:val="24"/>
        </w:rPr>
        <w:t xml:space="preserve">provides an estimate of the annual accrual necessary to provide for expected property losses that are not covered by insurance along with a recommended time period over which this accrual is to be </w:t>
      </w:r>
      <w:r w:rsidR="007665D2" w:rsidRPr="00C20A67">
        <w:rPr>
          <w:rFonts w:ascii="Times New Roman" w:hAnsi="Times New Roman"/>
          <w:szCs w:val="24"/>
        </w:rPr>
        <w:t>made.</w:t>
      </w:r>
    </w:p>
    <w:p w14:paraId="3842C217" w14:textId="039E92CB" w:rsidR="00B0105D" w:rsidRPr="00C20A67" w:rsidRDefault="00B0105D" w:rsidP="00012E4B">
      <w:pPr>
        <w:pStyle w:val="ListParagraph"/>
        <w:numPr>
          <w:ilvl w:val="0"/>
          <w:numId w:val="2"/>
        </w:numPr>
        <w:tabs>
          <w:tab w:val="left" w:pos="1080"/>
        </w:tabs>
        <w:ind w:left="1080"/>
        <w:jc w:val="both"/>
        <w:rPr>
          <w:rFonts w:ascii="Times New Roman" w:hAnsi="Times New Roman"/>
          <w:szCs w:val="24"/>
        </w:rPr>
      </w:pPr>
      <w:r w:rsidRPr="00C20A67">
        <w:rPr>
          <w:rFonts w:ascii="Times New Roman" w:hAnsi="Times New Roman"/>
          <w:szCs w:val="24"/>
        </w:rPr>
        <w:t>provides an estimate of a target amount to accumulate in the self-insurance reserve along with a recommended time period over which th</w:t>
      </w:r>
      <w:r w:rsidR="004876D1">
        <w:rPr>
          <w:rFonts w:ascii="Times New Roman" w:hAnsi="Times New Roman"/>
          <w:szCs w:val="24"/>
        </w:rPr>
        <w:t>e</w:t>
      </w:r>
      <w:r w:rsidRPr="00C20A67">
        <w:rPr>
          <w:rFonts w:ascii="Times New Roman" w:hAnsi="Times New Roman"/>
          <w:szCs w:val="24"/>
        </w:rPr>
        <w:t xml:space="preserve"> accrual </w:t>
      </w:r>
      <w:r w:rsidR="004876D1">
        <w:rPr>
          <w:rFonts w:ascii="Times New Roman" w:hAnsi="Times New Roman"/>
          <w:szCs w:val="24"/>
        </w:rPr>
        <w:t xml:space="preserve">to reach the target amount </w:t>
      </w:r>
      <w:r w:rsidRPr="00C20A67">
        <w:rPr>
          <w:rFonts w:ascii="Times New Roman" w:hAnsi="Times New Roman"/>
          <w:szCs w:val="24"/>
        </w:rPr>
        <w:t>is to be made; and</w:t>
      </w:r>
    </w:p>
    <w:p w14:paraId="0B854506" w14:textId="75721A02" w:rsidR="00B0105D" w:rsidRPr="00C20A67" w:rsidRDefault="00B0105D" w:rsidP="00012E4B">
      <w:pPr>
        <w:pStyle w:val="ListParagraph"/>
        <w:numPr>
          <w:ilvl w:val="0"/>
          <w:numId w:val="2"/>
        </w:numPr>
        <w:tabs>
          <w:tab w:val="left" w:pos="1080"/>
        </w:tabs>
        <w:ind w:left="1080"/>
        <w:jc w:val="both"/>
        <w:rPr>
          <w:rFonts w:ascii="Times New Roman" w:hAnsi="Times New Roman"/>
          <w:szCs w:val="24"/>
        </w:rPr>
      </w:pPr>
      <w:r w:rsidRPr="00C20A67">
        <w:rPr>
          <w:rFonts w:ascii="Times New Roman" w:hAnsi="Times New Roman"/>
          <w:szCs w:val="24"/>
        </w:rPr>
        <w:t xml:space="preserve">includes a cost benefit analysis demonstrating that self-insurance at the levels proposed by CenterPoint Houston is a lower cost alternative to purchasing insurance and is in the public interest, consistent with the </w:t>
      </w:r>
      <w:r w:rsidR="00D843E7">
        <w:rPr>
          <w:rFonts w:ascii="Times New Roman" w:hAnsi="Times New Roman"/>
          <w:szCs w:val="24"/>
        </w:rPr>
        <w:t>16 Tex. Admin. Code (“TAC”)</w:t>
      </w:r>
      <w:r w:rsidRPr="00C20A67">
        <w:rPr>
          <w:rFonts w:ascii="Times New Roman" w:hAnsi="Times New Roman"/>
          <w:szCs w:val="24"/>
        </w:rPr>
        <w:t xml:space="preserve"> 25.231(b)(1)(G).</w:t>
      </w:r>
    </w:p>
    <w:p w14:paraId="12B5BF57" w14:textId="77777777" w:rsidR="00B0105D" w:rsidRPr="00C20A67" w:rsidRDefault="00B0105D" w:rsidP="00012E4B">
      <w:pPr>
        <w:rPr>
          <w:sz w:val="24"/>
          <w:szCs w:val="24"/>
        </w:rPr>
      </w:pPr>
    </w:p>
    <w:p w14:paraId="617A1D02" w14:textId="419707E6" w:rsidR="008C7BD6" w:rsidRPr="00C20A67" w:rsidRDefault="00B0105D" w:rsidP="00F24EE2">
      <w:pPr>
        <w:spacing w:line="480" w:lineRule="auto"/>
        <w:ind w:firstLine="720"/>
        <w:jc w:val="both"/>
        <w:rPr>
          <w:sz w:val="24"/>
          <w:szCs w:val="24"/>
        </w:rPr>
      </w:pPr>
      <w:r w:rsidRPr="00C20A67">
        <w:rPr>
          <w:sz w:val="24"/>
          <w:szCs w:val="24"/>
        </w:rPr>
        <w:t>This information, in addition to my support materials, demonstrates that CenterPoint Houston’s requested self-insurance reserve is</w:t>
      </w:r>
      <w:r w:rsidR="00D843E7">
        <w:rPr>
          <w:sz w:val="24"/>
          <w:szCs w:val="24"/>
        </w:rPr>
        <w:t xml:space="preserve"> reasonable and</w:t>
      </w:r>
      <w:r w:rsidRPr="00C20A67">
        <w:rPr>
          <w:sz w:val="24"/>
          <w:szCs w:val="24"/>
        </w:rPr>
        <w:t xml:space="preserve"> necessary given the lack of reasonably priced commercial insurance.  Thus, the costs associated with funding a self-insurance reserve should be included in CenterPoint Houston’s cost of service.</w:t>
      </w:r>
    </w:p>
    <w:p w14:paraId="24B7BC9B" w14:textId="77777777" w:rsidR="008C7BD6" w:rsidRPr="00474606" w:rsidRDefault="008C7BD6" w:rsidP="00EA442D">
      <w:pPr>
        <w:spacing w:line="480" w:lineRule="auto"/>
        <w:jc w:val="center"/>
        <w:sectPr w:rsidR="008C7BD6" w:rsidRPr="00474606" w:rsidSect="000B3245">
          <w:headerReference w:type="default" r:id="rId15"/>
          <w:footerReference w:type="default" r:id="rId16"/>
          <w:pgSz w:w="12240" w:h="15840" w:code="1"/>
          <w:pgMar w:top="1440" w:right="1800" w:bottom="1440" w:left="1800" w:header="720" w:footer="720" w:gutter="0"/>
          <w:lnNumType w:countBy="1"/>
          <w:pgNumType w:start="1"/>
          <w:cols w:space="720"/>
          <w:docGrid w:linePitch="360"/>
        </w:sectPr>
      </w:pPr>
    </w:p>
    <w:p w14:paraId="37CB48D9" w14:textId="77777777" w:rsidR="008C7BD6" w:rsidRPr="00C20A67" w:rsidRDefault="008C7BD6" w:rsidP="002E63EF">
      <w:pPr>
        <w:pStyle w:val="Heading1"/>
        <w:numPr>
          <w:ilvl w:val="0"/>
          <w:numId w:val="0"/>
        </w:numPr>
        <w:ind w:left="180"/>
        <w:jc w:val="center"/>
        <w:rPr>
          <w:szCs w:val="24"/>
        </w:rPr>
      </w:pPr>
      <w:bookmarkStart w:id="5" w:name="_Toc192393615"/>
      <w:bookmarkStart w:id="6" w:name="_Toc159246284"/>
      <w:r w:rsidRPr="002E63EF">
        <w:rPr>
          <w:b/>
          <w:bCs/>
          <w:szCs w:val="24"/>
        </w:rPr>
        <w:t>I.</w:t>
      </w:r>
      <w:r w:rsidRPr="00C20A67">
        <w:rPr>
          <w:szCs w:val="24"/>
        </w:rPr>
        <w:t xml:space="preserve">  </w:t>
      </w:r>
      <w:r w:rsidRPr="00BA358B">
        <w:rPr>
          <w:b/>
          <w:bCs/>
          <w:szCs w:val="24"/>
          <w:u w:val="single"/>
        </w:rPr>
        <w:t>INTRODUCTION</w:t>
      </w:r>
      <w:bookmarkEnd w:id="5"/>
      <w:r w:rsidR="00B0105D" w:rsidRPr="00BA358B">
        <w:rPr>
          <w:b/>
          <w:bCs/>
          <w:szCs w:val="24"/>
          <w:u w:val="single"/>
        </w:rPr>
        <w:t xml:space="preserve"> AND QUALIFICATIONS</w:t>
      </w:r>
      <w:bookmarkEnd w:id="6"/>
    </w:p>
    <w:p w14:paraId="0CB66BB3" w14:textId="77777777" w:rsidR="00B0105D" w:rsidRPr="00C20A67" w:rsidRDefault="008C7BD6" w:rsidP="00012E4B">
      <w:pPr>
        <w:pStyle w:val="Question"/>
        <w:numPr>
          <w:ilvl w:val="0"/>
          <w:numId w:val="0"/>
        </w:numPr>
        <w:spacing w:after="0" w:line="480" w:lineRule="auto"/>
        <w:ind w:left="720" w:hanging="720"/>
      </w:pPr>
      <w:r w:rsidRPr="00C20A67">
        <w:t>Q.</w:t>
      </w:r>
      <w:r w:rsidR="0093715C" w:rsidRPr="00C20A67">
        <w:tab/>
      </w:r>
      <w:r w:rsidR="00B0105D" w:rsidRPr="00C20A67">
        <w:t>PLEASE STATE YOUR NAME, OCCUPATION, BUSINESS AFFILIATION, AND BUSINESS ADDRESS.</w:t>
      </w:r>
    </w:p>
    <w:p w14:paraId="4D4E74B7" w14:textId="6920B634" w:rsidR="00B0105D" w:rsidRPr="00C20A67" w:rsidRDefault="00B0105D" w:rsidP="00D843E7">
      <w:pPr>
        <w:pStyle w:val="Answer"/>
        <w:spacing w:line="480" w:lineRule="auto"/>
      </w:pPr>
      <w:r w:rsidRPr="00C20A67">
        <w:t>A.</w:t>
      </w:r>
      <w:r w:rsidRPr="00C20A67">
        <w:tab/>
        <w:t xml:space="preserve">My name is Gregory S. Wilson.  I am a consulting actuary specializing in the area of property-casualty actuarial matters.  I am a Vice President and Principal at Lewis &amp; Ellis, </w:t>
      </w:r>
      <w:r w:rsidR="00E27BE1">
        <w:t>LLC</w:t>
      </w:r>
      <w:r w:rsidRPr="00C20A67">
        <w:t xml:space="preserve"> (“L&amp;E”).  My business address is </w:t>
      </w:r>
      <w:r w:rsidR="00E27BE1">
        <w:t>6600 Chase Oaks Blvd, Suite 150, Plano TX 75023</w:t>
      </w:r>
      <w:r w:rsidRPr="00C20A67">
        <w:t>.</w:t>
      </w:r>
    </w:p>
    <w:p w14:paraId="1B6773F7" w14:textId="77777777" w:rsidR="00B0105D" w:rsidRPr="00C20A67" w:rsidRDefault="00B0105D">
      <w:pPr>
        <w:spacing w:line="480" w:lineRule="auto"/>
        <w:ind w:left="720" w:hanging="720"/>
        <w:jc w:val="both"/>
        <w:rPr>
          <w:sz w:val="24"/>
          <w:szCs w:val="24"/>
        </w:rPr>
      </w:pPr>
      <w:r w:rsidRPr="00C20A67">
        <w:rPr>
          <w:b/>
          <w:sz w:val="24"/>
          <w:szCs w:val="24"/>
        </w:rPr>
        <w:t>Q.</w:t>
      </w:r>
      <w:r w:rsidRPr="00C20A67">
        <w:rPr>
          <w:b/>
          <w:sz w:val="24"/>
          <w:szCs w:val="24"/>
        </w:rPr>
        <w:tab/>
        <w:t xml:space="preserve">PLEASE DESCRIBE YOUR EDUCATIONAL </w:t>
      </w:r>
      <w:smartTag w:uri="urn:schemas-microsoft-com:office:smarttags" w:element="stockticker">
        <w:r w:rsidRPr="00C20A67">
          <w:rPr>
            <w:b/>
            <w:sz w:val="24"/>
            <w:szCs w:val="24"/>
          </w:rPr>
          <w:t>AND</w:t>
        </w:r>
      </w:smartTag>
      <w:r w:rsidRPr="00C20A67">
        <w:rPr>
          <w:b/>
          <w:sz w:val="24"/>
          <w:szCs w:val="24"/>
        </w:rPr>
        <w:t xml:space="preserve"> EMPLOYMENT BACKGROUND</w:t>
      </w:r>
      <w:r w:rsidRPr="00C20A67">
        <w:rPr>
          <w:sz w:val="24"/>
          <w:szCs w:val="24"/>
        </w:rPr>
        <w:t>.</w:t>
      </w:r>
    </w:p>
    <w:p w14:paraId="6AD89847" w14:textId="77777777" w:rsidR="00B0105D" w:rsidRPr="00C20A67" w:rsidRDefault="00B0105D">
      <w:pPr>
        <w:spacing w:line="480" w:lineRule="auto"/>
        <w:ind w:left="720" w:hanging="720"/>
        <w:jc w:val="both"/>
        <w:rPr>
          <w:sz w:val="24"/>
          <w:szCs w:val="24"/>
        </w:rPr>
      </w:pPr>
      <w:r w:rsidRPr="00C20A67">
        <w:rPr>
          <w:sz w:val="24"/>
          <w:szCs w:val="24"/>
        </w:rPr>
        <w:t>A.</w:t>
      </w:r>
      <w:r w:rsidRPr="00C20A67">
        <w:rPr>
          <w:sz w:val="24"/>
          <w:szCs w:val="24"/>
        </w:rPr>
        <w:tab/>
        <w:t xml:space="preserve">I received a Bachelor of Science degree in applied mathematics from the University of Rhode Island in 1976.  </w:t>
      </w:r>
    </w:p>
    <w:p w14:paraId="1256DBEC" w14:textId="4F01D6AF" w:rsidR="00B0105D" w:rsidRPr="00C20A67" w:rsidRDefault="00B0105D" w:rsidP="004C1E85">
      <w:pPr>
        <w:pStyle w:val="AnswerFollow"/>
        <w:spacing w:line="480" w:lineRule="auto"/>
      </w:pPr>
      <w:bookmarkStart w:id="7" w:name="_Int_E83l3LRO"/>
      <w:r>
        <w:t xml:space="preserve">In 1992, after completing all of the required examinations, I became a Fellow of the Casualty Actuarial Society, </w:t>
      </w:r>
      <w:bookmarkStart w:id="8" w:name="_cp_text_2_34"/>
      <w:bookmarkEnd w:id="8"/>
      <w:r>
        <w:t>the highest designation a property</w:t>
      </w:r>
      <w:r w:rsidR="004F609F">
        <w:noBreakHyphen/>
      </w:r>
      <w:r>
        <w:t>casualty actuary can attain.</w:t>
      </w:r>
      <w:bookmarkEnd w:id="7"/>
      <w:r>
        <w:t xml:space="preserve">  This designation is obtained through a rigorous process involving separate examinations on topics such as mathematics, probability and statistics, theory of credibility, theory of risk and insurance, economics, insurance coverages, ratemaking, loss reserving, insurance accounting and regulation, and individual risk rating.  I am also a Member of the American Academy of Actuaries.</w:t>
      </w:r>
    </w:p>
    <w:p w14:paraId="293FB797" w14:textId="77777777" w:rsidR="00B0105D" w:rsidRPr="00C20A67" w:rsidRDefault="00B0105D" w:rsidP="004C1E85">
      <w:pPr>
        <w:pStyle w:val="AnswerFollow"/>
        <w:spacing w:line="480" w:lineRule="auto"/>
      </w:pPr>
      <w:r w:rsidRPr="00C20A67">
        <w:t xml:space="preserve">Following college, I was employed by Amica Mutual Insurance Company until 1994, at which time I was a vice president serving as chief actuary and supervising the actuarial department.  </w:t>
      </w:r>
    </w:p>
    <w:p w14:paraId="0C72E0F1" w14:textId="77777777" w:rsidR="00B0105D" w:rsidRPr="00C20A67" w:rsidRDefault="00B0105D" w:rsidP="004C1E85">
      <w:pPr>
        <w:pStyle w:val="AnswerFollow"/>
        <w:spacing w:line="480" w:lineRule="auto"/>
      </w:pPr>
      <w:r w:rsidRPr="00C20A67">
        <w:t>In 1994, I joined PricewaterhouseCoopers, LLP where I provided actuarial consulting services to a wide variety of clients including insurance companies, state insurance regulators, self-insured entities, and non-insurance corporations.  I joined L&amp;E in 2001, where I continue to provide actuarial consulting services to a wide variety of clients.  My resume is attached to this testimony as Exhibit GSW-1.</w:t>
      </w:r>
    </w:p>
    <w:p w14:paraId="73194BEA" w14:textId="77777777" w:rsidR="00B0105D" w:rsidRPr="00C20A67" w:rsidRDefault="00B0105D" w:rsidP="001445E0">
      <w:pPr>
        <w:spacing w:line="480" w:lineRule="auto"/>
        <w:ind w:left="720" w:hanging="720"/>
        <w:jc w:val="both"/>
        <w:rPr>
          <w:b/>
          <w:sz w:val="24"/>
          <w:szCs w:val="24"/>
        </w:rPr>
      </w:pPr>
      <w:r w:rsidRPr="00C20A67">
        <w:rPr>
          <w:b/>
          <w:sz w:val="24"/>
          <w:szCs w:val="24"/>
        </w:rPr>
        <w:t>Q.</w:t>
      </w:r>
      <w:r w:rsidRPr="00C20A67">
        <w:rPr>
          <w:b/>
          <w:sz w:val="24"/>
          <w:szCs w:val="24"/>
        </w:rPr>
        <w:tab/>
        <w:t>WHAT IS AN ACTUARY?</w:t>
      </w:r>
    </w:p>
    <w:p w14:paraId="2C824FE9" w14:textId="7FE8D33A" w:rsidR="00B0105D" w:rsidRPr="00C20A67" w:rsidRDefault="00B0105D" w:rsidP="00EA442D">
      <w:pPr>
        <w:pStyle w:val="Answer"/>
        <w:spacing w:line="480" w:lineRule="auto"/>
      </w:pPr>
      <w:r w:rsidRPr="00B1063A">
        <w:rPr>
          <w:bCs/>
        </w:rPr>
        <w:t>A</w:t>
      </w:r>
      <w:r w:rsidR="00C55EA3">
        <w:rPr>
          <w:b/>
        </w:rPr>
        <w:t>.</w:t>
      </w:r>
      <w:r w:rsidRPr="00C20A67">
        <w:rPr>
          <w:b/>
        </w:rPr>
        <w:tab/>
      </w:r>
      <w:r w:rsidRPr="00C20A67">
        <w:t>An actuary is a business professional who estimates the financial implications of future contingent events or risk, which in the context of a rate case such as this one is the risk of damage to the utility’s facilities and infrastructure due to currently unknown (or contingent) future events.  Actuaries use mathematics, statistics, and financial theory to help manage such risks.  In this proceeding, my analysis of future financial consequences is performed in accordance with the Actuarial Standards of Practice adopted by the American Academy of Actuaries.</w:t>
      </w:r>
    </w:p>
    <w:p w14:paraId="2A909D95" w14:textId="77777777" w:rsidR="000A7120" w:rsidRPr="00C20A67" w:rsidRDefault="000A7120" w:rsidP="00EA442D">
      <w:pPr>
        <w:pStyle w:val="Question"/>
        <w:numPr>
          <w:ilvl w:val="0"/>
          <w:numId w:val="0"/>
        </w:numPr>
        <w:spacing w:before="0" w:after="0" w:line="480" w:lineRule="auto"/>
        <w:ind w:left="720" w:hanging="720"/>
      </w:pPr>
      <w:r w:rsidRPr="00C20A67">
        <w:t>Q.</w:t>
      </w:r>
      <w:r w:rsidRPr="00C20A67">
        <w:tab/>
      </w:r>
      <w:r w:rsidR="00241464" w:rsidRPr="00C20A67">
        <w:t>HA</w:t>
      </w:r>
      <w:r w:rsidRPr="00C20A67">
        <w:t>VE YOU EVER TESTIFIED BEFORE THE PUBLIC UTILITY COMMISSION OF TEXAS (“COMMISSION”)?</w:t>
      </w:r>
    </w:p>
    <w:p w14:paraId="08FA25BD" w14:textId="7B75166C" w:rsidR="000A7120" w:rsidRPr="00C20A67" w:rsidRDefault="000A7120" w:rsidP="00EA442D">
      <w:pPr>
        <w:pStyle w:val="Answer"/>
        <w:spacing w:line="480" w:lineRule="auto"/>
      </w:pPr>
      <w:r>
        <w:t>A.</w:t>
      </w:r>
      <w:r>
        <w:tab/>
        <w:t xml:space="preserve">Yes. I submitted testimony addressing self-insurance reserve issues similar to those that I address in this testimony in Docket Nos. </w:t>
      </w:r>
      <w:bookmarkStart w:id="9" w:name="_Hlk155086795"/>
      <w:r>
        <w:t>16705, 20150, 22356, 30123, 33309, 34800, 37364, 37744, 38339, 38480, 39896, 40606, 41791, 43950, 44704, 44746, 46957, 48371</w:t>
      </w:r>
      <w:r w:rsidR="00E27BE1">
        <w:t>,</w:t>
      </w:r>
      <w:r>
        <w:t xml:space="preserve"> 48401</w:t>
      </w:r>
      <w:r w:rsidR="00E27BE1">
        <w:t>, 49421, 49494, 51415, 51583, 51611, 53601</w:t>
      </w:r>
      <w:r w:rsidR="00E95009">
        <w:t>,</w:t>
      </w:r>
      <w:r w:rsidR="00E27BE1">
        <w:t xml:space="preserve"> and 53719</w:t>
      </w:r>
      <w:r>
        <w:t xml:space="preserve">.  </w:t>
      </w:r>
      <w:bookmarkStart w:id="10" w:name="_Int_rFE486tO"/>
      <w:bookmarkEnd w:id="9"/>
      <w:r>
        <w:t>I have also testified on self-insurance issues in conjunction with a utility rate filing before the Missouri Public Service Commission.</w:t>
      </w:r>
      <w:bookmarkEnd w:id="10"/>
    </w:p>
    <w:p w14:paraId="473A582B" w14:textId="77777777" w:rsidR="000A7120" w:rsidRPr="00BA358B" w:rsidRDefault="000A7120" w:rsidP="004F609F">
      <w:pPr>
        <w:pStyle w:val="Heading1"/>
        <w:keepLines/>
        <w:numPr>
          <w:ilvl w:val="0"/>
          <w:numId w:val="5"/>
        </w:numPr>
        <w:jc w:val="center"/>
        <w:rPr>
          <w:b/>
          <w:szCs w:val="24"/>
          <w:u w:val="single"/>
        </w:rPr>
      </w:pPr>
      <w:bookmarkStart w:id="11" w:name="_Toc159246285"/>
      <w:r w:rsidRPr="00BA358B">
        <w:rPr>
          <w:b/>
          <w:szCs w:val="24"/>
          <w:u w:val="single"/>
        </w:rPr>
        <w:t xml:space="preserve">PURPOSE </w:t>
      </w:r>
      <w:smartTag w:uri="urn:schemas-microsoft-com:office:smarttags" w:element="stockticker">
        <w:r w:rsidRPr="00BA358B">
          <w:rPr>
            <w:b/>
            <w:szCs w:val="24"/>
            <w:u w:val="single"/>
          </w:rPr>
          <w:t>AND</w:t>
        </w:r>
      </w:smartTag>
      <w:r w:rsidRPr="00BA358B">
        <w:rPr>
          <w:b/>
          <w:szCs w:val="24"/>
          <w:u w:val="single"/>
        </w:rPr>
        <w:t xml:space="preserve"> SUMMARY OF TESTIMONY</w:t>
      </w:r>
      <w:bookmarkEnd w:id="11"/>
    </w:p>
    <w:p w14:paraId="24554629" w14:textId="77777777" w:rsidR="000A7120" w:rsidRPr="00C20A67" w:rsidRDefault="000A7120" w:rsidP="004F609F">
      <w:pPr>
        <w:keepNext/>
        <w:keepLines/>
        <w:spacing w:line="480" w:lineRule="auto"/>
        <w:ind w:left="720" w:hanging="720"/>
        <w:jc w:val="both"/>
        <w:rPr>
          <w:b/>
          <w:sz w:val="24"/>
          <w:szCs w:val="24"/>
        </w:rPr>
      </w:pPr>
      <w:r w:rsidRPr="00C20A67">
        <w:rPr>
          <w:b/>
          <w:sz w:val="24"/>
          <w:szCs w:val="24"/>
        </w:rPr>
        <w:t>Q.</w:t>
      </w:r>
      <w:r w:rsidRPr="00C20A67">
        <w:rPr>
          <w:b/>
          <w:sz w:val="24"/>
          <w:szCs w:val="24"/>
        </w:rPr>
        <w:tab/>
        <w:t>WHAT IS THE PURPOSE OF YOUR TESTIMONY?</w:t>
      </w:r>
    </w:p>
    <w:p w14:paraId="767152E1" w14:textId="56F99BD4" w:rsidR="000A7120" w:rsidRPr="00C20A67" w:rsidRDefault="000A7120" w:rsidP="004F609F">
      <w:pPr>
        <w:keepNext/>
        <w:keepLines/>
        <w:spacing w:line="480" w:lineRule="auto"/>
        <w:ind w:left="720" w:hanging="720"/>
        <w:jc w:val="both"/>
        <w:rPr>
          <w:sz w:val="24"/>
          <w:szCs w:val="24"/>
        </w:rPr>
      </w:pPr>
      <w:r w:rsidRPr="00B1063A">
        <w:rPr>
          <w:bCs/>
          <w:sz w:val="24"/>
          <w:szCs w:val="24"/>
        </w:rPr>
        <w:t>A.</w:t>
      </w:r>
      <w:r w:rsidRPr="00C20A67">
        <w:rPr>
          <w:b/>
          <w:sz w:val="24"/>
          <w:szCs w:val="24"/>
        </w:rPr>
        <w:tab/>
      </w:r>
      <w:r w:rsidRPr="00C20A67">
        <w:rPr>
          <w:sz w:val="24"/>
          <w:szCs w:val="24"/>
        </w:rPr>
        <w:t>The general purpose of my testimony is to offer an independent opinion of the reasonableness of the approach</w:t>
      </w:r>
      <w:r w:rsidR="00293D2D" w:rsidRPr="00293D2D">
        <w:rPr>
          <w:sz w:val="24"/>
          <w:szCs w:val="24"/>
        </w:rPr>
        <w:t xml:space="preserve"> </w:t>
      </w:r>
      <w:r w:rsidR="00293D2D" w:rsidRPr="00C20A67">
        <w:rPr>
          <w:sz w:val="24"/>
          <w:szCs w:val="24"/>
        </w:rPr>
        <w:t>CenterPoint Energy Houston Electric, LLC (“CenterPoint Houston”</w:t>
      </w:r>
      <w:r w:rsidR="00293D2D">
        <w:rPr>
          <w:sz w:val="24"/>
          <w:szCs w:val="24"/>
        </w:rPr>
        <w:t xml:space="preserve"> or the “Company”</w:t>
      </w:r>
      <w:r w:rsidR="00293D2D" w:rsidRPr="00C20A67">
        <w:rPr>
          <w:sz w:val="24"/>
          <w:szCs w:val="24"/>
        </w:rPr>
        <w:t>)</w:t>
      </w:r>
      <w:r w:rsidR="00293D2D">
        <w:rPr>
          <w:sz w:val="24"/>
          <w:szCs w:val="24"/>
        </w:rPr>
        <w:t xml:space="preserve"> </w:t>
      </w:r>
      <w:r w:rsidRPr="00C20A67">
        <w:rPr>
          <w:sz w:val="24"/>
          <w:szCs w:val="24"/>
        </w:rPr>
        <w:t>proposes to take with respect to protecting its Transmission and Distribution (“T&amp;D”) assets through self</w:t>
      </w:r>
      <w:r w:rsidR="004F609F">
        <w:rPr>
          <w:sz w:val="24"/>
          <w:szCs w:val="24"/>
        </w:rPr>
        <w:noBreakHyphen/>
      </w:r>
      <w:r w:rsidRPr="00C20A67">
        <w:rPr>
          <w:sz w:val="24"/>
          <w:szCs w:val="24"/>
        </w:rPr>
        <w:t xml:space="preserve">insurance.  The specific purpose of my testimony is: (1) to estimate the annual accruals needed for a self-insurance reserve for </w:t>
      </w:r>
      <w:r w:rsidR="00D922E1">
        <w:rPr>
          <w:sz w:val="24"/>
          <w:szCs w:val="24"/>
        </w:rPr>
        <w:t xml:space="preserve">property </w:t>
      </w:r>
      <w:r w:rsidRPr="00C20A67">
        <w:rPr>
          <w:sz w:val="24"/>
          <w:szCs w:val="24"/>
        </w:rPr>
        <w:t>damage losses incurred by CenterPoint Houston not covered by insurance, in accordance with Section 36.064 of the Texas Public Utility Regulatory Act; and (2) to estimate a target amount to accumulate in the self-insurance reserve along with a recommended time period over which these accruals are to be made.</w:t>
      </w:r>
    </w:p>
    <w:p w14:paraId="74858695" w14:textId="3341E136" w:rsidR="000A7120" w:rsidRPr="00C20A67" w:rsidRDefault="000A7120">
      <w:pPr>
        <w:spacing w:line="480" w:lineRule="auto"/>
        <w:ind w:left="720" w:hanging="720"/>
        <w:jc w:val="both"/>
        <w:rPr>
          <w:sz w:val="24"/>
          <w:szCs w:val="24"/>
        </w:rPr>
      </w:pPr>
      <w:r w:rsidRPr="00C20A67">
        <w:rPr>
          <w:sz w:val="24"/>
          <w:szCs w:val="24"/>
        </w:rPr>
        <w:tab/>
      </w:r>
      <w:r w:rsidRPr="00C20A67">
        <w:rPr>
          <w:sz w:val="24"/>
          <w:szCs w:val="24"/>
        </w:rPr>
        <w:tab/>
        <w:t>My testimony also includes a cost benefit analysis demonstrating that self</w:t>
      </w:r>
      <w:r w:rsidR="00BA358B">
        <w:rPr>
          <w:sz w:val="24"/>
          <w:szCs w:val="24"/>
        </w:rPr>
        <w:noBreakHyphen/>
      </w:r>
      <w:r w:rsidRPr="00C20A67">
        <w:rPr>
          <w:sz w:val="24"/>
          <w:szCs w:val="24"/>
        </w:rPr>
        <w:t xml:space="preserve">insurance at the levels proposed by CenterPoint Houston is a lower cost alternative to purchasing insurance and is in the public interest, consistent with the </w:t>
      </w:r>
      <w:r w:rsidR="00D843E7">
        <w:rPr>
          <w:sz w:val="24"/>
          <w:szCs w:val="24"/>
        </w:rPr>
        <w:t>16 TAC §</w:t>
      </w:r>
      <w:r w:rsidRPr="00C20A67">
        <w:rPr>
          <w:sz w:val="24"/>
          <w:szCs w:val="24"/>
        </w:rPr>
        <w:t xml:space="preserve">25.231(b)(1)(G). </w:t>
      </w:r>
    </w:p>
    <w:p w14:paraId="40760543" w14:textId="2EDEC4EC" w:rsidR="000A7120" w:rsidRPr="00C20A67" w:rsidRDefault="000A7120">
      <w:pPr>
        <w:spacing w:line="480" w:lineRule="auto"/>
        <w:ind w:left="720" w:hanging="720"/>
        <w:jc w:val="both"/>
        <w:rPr>
          <w:b/>
          <w:sz w:val="24"/>
          <w:szCs w:val="24"/>
        </w:rPr>
      </w:pPr>
      <w:r w:rsidRPr="00C20A67">
        <w:rPr>
          <w:b/>
          <w:sz w:val="24"/>
          <w:szCs w:val="24"/>
        </w:rPr>
        <w:t>Q.</w:t>
      </w:r>
      <w:r w:rsidRPr="00C20A67">
        <w:rPr>
          <w:b/>
          <w:sz w:val="24"/>
          <w:szCs w:val="24"/>
        </w:rPr>
        <w:tab/>
        <w:t xml:space="preserve">WHAT DOES </w:t>
      </w:r>
      <w:r w:rsidR="00D843E7">
        <w:rPr>
          <w:b/>
          <w:sz w:val="24"/>
          <w:szCs w:val="24"/>
        </w:rPr>
        <w:t>16 TAC §</w:t>
      </w:r>
      <w:r w:rsidRPr="00C20A67">
        <w:rPr>
          <w:b/>
          <w:sz w:val="24"/>
          <w:szCs w:val="24"/>
        </w:rPr>
        <w:t xml:space="preserve">25.231(b)(1)(G) </w:t>
      </w:r>
      <w:r w:rsidR="00D843E7">
        <w:rPr>
          <w:b/>
          <w:sz w:val="24"/>
          <w:szCs w:val="24"/>
        </w:rPr>
        <w:t>PROVIDE REGARDING SELF</w:t>
      </w:r>
      <w:r w:rsidR="00BA358B">
        <w:rPr>
          <w:b/>
          <w:sz w:val="24"/>
          <w:szCs w:val="24"/>
        </w:rPr>
        <w:noBreakHyphen/>
      </w:r>
      <w:r w:rsidR="00D843E7">
        <w:rPr>
          <w:b/>
          <w:sz w:val="24"/>
          <w:szCs w:val="24"/>
        </w:rPr>
        <w:t>INSURANCE</w:t>
      </w:r>
      <w:r w:rsidRPr="00C20A67">
        <w:rPr>
          <w:b/>
          <w:sz w:val="24"/>
          <w:szCs w:val="24"/>
        </w:rPr>
        <w:t>?</w:t>
      </w:r>
    </w:p>
    <w:p w14:paraId="0AB4C3A5" w14:textId="77777777" w:rsidR="000A7120" w:rsidRPr="00C20A67" w:rsidRDefault="000A7120">
      <w:pPr>
        <w:spacing w:line="480" w:lineRule="auto"/>
        <w:ind w:left="720" w:hanging="720"/>
        <w:jc w:val="both"/>
        <w:rPr>
          <w:sz w:val="24"/>
          <w:szCs w:val="24"/>
        </w:rPr>
      </w:pPr>
      <w:r w:rsidRPr="00C20A67">
        <w:rPr>
          <w:sz w:val="24"/>
          <w:szCs w:val="24"/>
        </w:rPr>
        <w:t>A.</w:t>
      </w:r>
      <w:r w:rsidRPr="00C20A67">
        <w:rPr>
          <w:sz w:val="24"/>
          <w:szCs w:val="24"/>
        </w:rPr>
        <w:tab/>
        <w:t>This rule provides as follows:</w:t>
      </w:r>
    </w:p>
    <w:p w14:paraId="24B8F1A1" w14:textId="2AF60BBA" w:rsidR="004F609F" w:rsidRDefault="000A7120" w:rsidP="004F609F">
      <w:pPr>
        <w:pStyle w:val="sr-A"/>
        <w:tabs>
          <w:tab w:val="clear" w:pos="1620"/>
        </w:tabs>
        <w:ind w:left="1440" w:right="720" w:firstLine="0"/>
        <w:rPr>
          <w:sz w:val="24"/>
          <w:szCs w:val="24"/>
        </w:rPr>
      </w:pPr>
      <w:r w:rsidRPr="00C20A67">
        <w:rPr>
          <w:sz w:val="24"/>
          <w:szCs w:val="24"/>
        </w:rPr>
        <w:t>Accruals credited to reserve accounts for self-insurance under a plan requested by an electric utility and approved by the commission.  The commission shall consider approval of a self insurance plan in a rate case in which expenses or rate base treatment are requested for such a plan.  For the purposes of this section, a self insurance plan is a plan providing for accruals to be credited to reserve accounts.  The reserve accounts are to be charged with property and liability losses which occur, and which could not have been reasonably anticipated and included in operating and maintenance expenses, and are not paid or reimbursed by commercial insurance.  The commission will approve a self-insurance plan to the extent it finds it to be in the public interest.  In order to establish that the plan is in the public interest, the electric utility must present a cost benefit analysis performed by a qualified independent insurance consultant who demonstrates that, with consideration of all costs, self</w:t>
      </w:r>
      <w:r w:rsidR="004F609F">
        <w:rPr>
          <w:sz w:val="24"/>
          <w:szCs w:val="24"/>
        </w:rPr>
        <w:noBreakHyphen/>
      </w:r>
      <w:r w:rsidRPr="00C20A67">
        <w:rPr>
          <w:sz w:val="24"/>
          <w:szCs w:val="24"/>
        </w:rPr>
        <w:t>insurance is a lower</w:t>
      </w:r>
      <w:r w:rsidR="00BA358B">
        <w:rPr>
          <w:sz w:val="24"/>
          <w:szCs w:val="24"/>
        </w:rPr>
        <w:noBreakHyphen/>
      </w:r>
      <w:r w:rsidRPr="00C20A67">
        <w:rPr>
          <w:sz w:val="24"/>
          <w:szCs w:val="24"/>
        </w:rPr>
        <w:t>cost alternative than commercial insurance and the ratepayers will receive the benefits of the self insurance plan.  The cost benefit analysis shall present a detailed analysis of the appropriate limits of self insurance, an analysis of the appropriate annual accruals to build a reserve account for self insurance, and the level at which further accruals should be decreased or terminated.</w:t>
      </w:r>
    </w:p>
    <w:p w14:paraId="6E3D3E63" w14:textId="77777777" w:rsidR="004F609F" w:rsidRPr="00C20A67" w:rsidRDefault="004F609F" w:rsidP="004F609F">
      <w:pPr>
        <w:pStyle w:val="sr-A"/>
        <w:suppressLineNumbers/>
        <w:tabs>
          <w:tab w:val="clear" w:pos="1620"/>
        </w:tabs>
        <w:ind w:left="1440" w:right="720" w:firstLine="0"/>
        <w:rPr>
          <w:sz w:val="24"/>
          <w:szCs w:val="24"/>
        </w:rPr>
      </w:pPr>
    </w:p>
    <w:p w14:paraId="1EC41979" w14:textId="4B4F0A54" w:rsidR="000A7120" w:rsidRPr="00C20A67" w:rsidRDefault="000A7120" w:rsidP="00F24EE2">
      <w:pPr>
        <w:spacing w:line="480" w:lineRule="auto"/>
        <w:ind w:left="720" w:hanging="720"/>
        <w:jc w:val="both"/>
        <w:rPr>
          <w:b/>
          <w:sz w:val="24"/>
          <w:szCs w:val="24"/>
        </w:rPr>
      </w:pPr>
      <w:r w:rsidRPr="00C20A67">
        <w:rPr>
          <w:b/>
          <w:sz w:val="24"/>
          <w:szCs w:val="24"/>
        </w:rPr>
        <w:t>Q.</w:t>
      </w:r>
      <w:r w:rsidRPr="00C20A67">
        <w:rPr>
          <w:b/>
          <w:sz w:val="24"/>
          <w:szCs w:val="24"/>
        </w:rPr>
        <w:tab/>
        <w:t xml:space="preserve">WHAT </w:t>
      </w:r>
      <w:smartTag w:uri="urn:schemas-microsoft-com:office:smarttags" w:element="stockticker">
        <w:r w:rsidRPr="00C20A67">
          <w:rPr>
            <w:b/>
            <w:sz w:val="24"/>
            <w:szCs w:val="24"/>
          </w:rPr>
          <w:t>HAS</w:t>
        </w:r>
      </w:smartTag>
      <w:r w:rsidRPr="00C20A67">
        <w:rPr>
          <w:b/>
          <w:sz w:val="24"/>
          <w:szCs w:val="24"/>
        </w:rPr>
        <w:t xml:space="preserve"> THE COMMISSION </w:t>
      </w:r>
      <w:r w:rsidR="00D843E7">
        <w:rPr>
          <w:b/>
          <w:sz w:val="24"/>
          <w:szCs w:val="24"/>
        </w:rPr>
        <w:t xml:space="preserve">PREVIOUSLY </w:t>
      </w:r>
      <w:r w:rsidRPr="00C20A67">
        <w:rPr>
          <w:b/>
          <w:sz w:val="24"/>
          <w:szCs w:val="24"/>
        </w:rPr>
        <w:t xml:space="preserve">ESTABLISHED AS THE PROPERTY INSURANCE EXPENSE </w:t>
      </w:r>
      <w:smartTag w:uri="urn:schemas-microsoft-com:office:smarttags" w:element="stockticker">
        <w:r w:rsidRPr="00C20A67">
          <w:rPr>
            <w:b/>
            <w:sz w:val="24"/>
            <w:szCs w:val="24"/>
          </w:rPr>
          <w:t>AND</w:t>
        </w:r>
      </w:smartTag>
      <w:r w:rsidRPr="00C20A67">
        <w:rPr>
          <w:b/>
          <w:sz w:val="24"/>
          <w:szCs w:val="24"/>
        </w:rPr>
        <w:t xml:space="preserve"> RESERVE TARGET FOR CENTERPOINT HOUSTON?</w:t>
      </w:r>
    </w:p>
    <w:p w14:paraId="1C6CC4D4" w14:textId="516235C2" w:rsidR="00584299" w:rsidRDefault="000A7120" w:rsidP="00F24EE2">
      <w:pPr>
        <w:spacing w:line="480" w:lineRule="auto"/>
        <w:ind w:left="720" w:hanging="720"/>
        <w:jc w:val="both"/>
        <w:rPr>
          <w:sz w:val="24"/>
          <w:szCs w:val="24"/>
        </w:rPr>
      </w:pPr>
      <w:r w:rsidRPr="7E4DA202">
        <w:rPr>
          <w:sz w:val="24"/>
          <w:szCs w:val="24"/>
        </w:rPr>
        <w:t>A.</w:t>
      </w:r>
      <w:r>
        <w:tab/>
      </w:r>
      <w:r w:rsidR="002B3680" w:rsidRPr="7E4DA202">
        <w:rPr>
          <w:sz w:val="24"/>
          <w:szCs w:val="24"/>
        </w:rPr>
        <w:t>I</w:t>
      </w:r>
      <w:r w:rsidRPr="7E4DA202">
        <w:rPr>
          <w:sz w:val="24"/>
          <w:szCs w:val="24"/>
        </w:rPr>
        <w:t xml:space="preserve">n Docket No. </w:t>
      </w:r>
      <w:r w:rsidR="00E27BE1" w:rsidRPr="7E4DA202">
        <w:rPr>
          <w:sz w:val="24"/>
          <w:szCs w:val="24"/>
        </w:rPr>
        <w:t>49421</w:t>
      </w:r>
      <w:r w:rsidR="002B3680" w:rsidRPr="7E4DA202">
        <w:rPr>
          <w:sz w:val="24"/>
          <w:szCs w:val="24"/>
        </w:rPr>
        <w:t xml:space="preserve">, </w:t>
      </w:r>
      <w:r w:rsidR="007E630C" w:rsidRPr="7E4DA202">
        <w:rPr>
          <w:sz w:val="24"/>
          <w:szCs w:val="24"/>
        </w:rPr>
        <w:t>t</w:t>
      </w:r>
      <w:r w:rsidR="002B3680" w:rsidRPr="7E4DA202">
        <w:rPr>
          <w:sz w:val="24"/>
          <w:szCs w:val="24"/>
        </w:rPr>
        <w:t xml:space="preserve">he Commission </w:t>
      </w:r>
      <w:r w:rsidR="00584299" w:rsidRPr="7E4DA202">
        <w:rPr>
          <w:sz w:val="24"/>
          <w:szCs w:val="24"/>
        </w:rPr>
        <w:t xml:space="preserve">set </w:t>
      </w:r>
      <w:r w:rsidR="00E007A6" w:rsidRPr="7E4DA202">
        <w:rPr>
          <w:sz w:val="24"/>
          <w:szCs w:val="24"/>
        </w:rPr>
        <w:t xml:space="preserve">(1) </w:t>
      </w:r>
      <w:r w:rsidR="00584299" w:rsidRPr="7E4DA202">
        <w:rPr>
          <w:sz w:val="24"/>
          <w:szCs w:val="24"/>
        </w:rPr>
        <w:t xml:space="preserve">an </w:t>
      </w:r>
      <w:r w:rsidR="004D27FB" w:rsidRPr="7E4DA202">
        <w:rPr>
          <w:sz w:val="24"/>
          <w:szCs w:val="24"/>
        </w:rPr>
        <w:t xml:space="preserve">annual </w:t>
      </w:r>
      <w:r w:rsidR="00584299" w:rsidRPr="7E4DA202">
        <w:rPr>
          <w:sz w:val="24"/>
          <w:szCs w:val="24"/>
        </w:rPr>
        <w:t xml:space="preserve">accrual of $3.575 million to provide for average </w:t>
      </w:r>
      <w:r w:rsidR="00B12578" w:rsidRPr="7E4DA202">
        <w:rPr>
          <w:sz w:val="24"/>
          <w:szCs w:val="24"/>
        </w:rPr>
        <w:t>annual expected losses from events w</w:t>
      </w:r>
      <w:r w:rsidR="65A6EFE4" w:rsidRPr="7E4DA202">
        <w:rPr>
          <w:sz w:val="24"/>
          <w:szCs w:val="24"/>
        </w:rPr>
        <w:t>h</w:t>
      </w:r>
      <w:r w:rsidR="00B12578" w:rsidRPr="7E4DA202">
        <w:rPr>
          <w:sz w:val="24"/>
          <w:szCs w:val="24"/>
        </w:rPr>
        <w:t>ere losses are greater than $100,000</w:t>
      </w:r>
      <w:r w:rsidR="00E007A6" w:rsidRPr="7E4DA202">
        <w:rPr>
          <w:sz w:val="24"/>
          <w:szCs w:val="24"/>
        </w:rPr>
        <w:t xml:space="preserve"> and (2) a</w:t>
      </w:r>
      <w:r w:rsidR="004D27FB" w:rsidRPr="7E4DA202">
        <w:rPr>
          <w:sz w:val="24"/>
          <w:szCs w:val="24"/>
        </w:rPr>
        <w:t>n accrual of</w:t>
      </w:r>
      <w:r w:rsidR="00E007A6" w:rsidRPr="7E4DA202">
        <w:rPr>
          <w:sz w:val="24"/>
          <w:szCs w:val="24"/>
        </w:rPr>
        <w:t xml:space="preserve"> $4.11 million </w:t>
      </w:r>
      <w:r w:rsidR="004D27FB" w:rsidRPr="7E4DA202">
        <w:rPr>
          <w:sz w:val="24"/>
          <w:szCs w:val="24"/>
        </w:rPr>
        <w:t xml:space="preserve">annual for three years to </w:t>
      </w:r>
      <w:r w:rsidR="00D63E0C" w:rsidRPr="7E4DA202">
        <w:rPr>
          <w:sz w:val="24"/>
          <w:szCs w:val="24"/>
        </w:rPr>
        <w:t xml:space="preserve">achieve a target reserve of $6.55 million from a reserve deficit </w:t>
      </w:r>
      <w:r w:rsidR="001643BF" w:rsidRPr="7E4DA202">
        <w:rPr>
          <w:sz w:val="24"/>
          <w:szCs w:val="24"/>
        </w:rPr>
        <w:t>level of ($5.79 million).</w:t>
      </w:r>
    </w:p>
    <w:p w14:paraId="0A7D9A58" w14:textId="129C8E5A" w:rsidR="000A7120" w:rsidRPr="00C20A67" w:rsidRDefault="000A7120" w:rsidP="7AF21402">
      <w:pPr>
        <w:spacing w:line="480" w:lineRule="auto"/>
        <w:ind w:left="720" w:hanging="720"/>
        <w:jc w:val="both"/>
        <w:rPr>
          <w:b/>
          <w:bCs/>
          <w:sz w:val="24"/>
          <w:szCs w:val="24"/>
        </w:rPr>
      </w:pPr>
      <w:r w:rsidRPr="7AF21402">
        <w:rPr>
          <w:b/>
          <w:bCs/>
          <w:sz w:val="24"/>
          <w:szCs w:val="24"/>
        </w:rPr>
        <w:t>Q.</w:t>
      </w:r>
      <w:r>
        <w:tab/>
      </w:r>
      <w:r w:rsidRPr="7AF21402">
        <w:rPr>
          <w:b/>
          <w:bCs/>
          <w:sz w:val="24"/>
          <w:szCs w:val="24"/>
        </w:rPr>
        <w:t>PLEASE SUMMARIZE YOUR RECOMMENDATIONS.</w:t>
      </w:r>
    </w:p>
    <w:p w14:paraId="261D43E5" w14:textId="02729281" w:rsidR="007A4890" w:rsidRPr="00C20A67" w:rsidRDefault="001126A2" w:rsidP="00BA358B">
      <w:pPr>
        <w:spacing w:line="480" w:lineRule="auto"/>
        <w:ind w:left="720" w:hanging="720"/>
        <w:jc w:val="both"/>
        <w:rPr>
          <w:sz w:val="24"/>
          <w:szCs w:val="24"/>
        </w:rPr>
      </w:pPr>
      <w:r w:rsidRPr="7AF21402">
        <w:rPr>
          <w:sz w:val="24"/>
          <w:szCs w:val="24"/>
        </w:rPr>
        <w:t>A.</w:t>
      </w:r>
      <w:r>
        <w:tab/>
      </w:r>
      <w:r w:rsidR="007A4890" w:rsidRPr="7AF21402">
        <w:rPr>
          <w:sz w:val="24"/>
          <w:szCs w:val="24"/>
        </w:rPr>
        <w:t>As shown on Exhibit GSW-2</w:t>
      </w:r>
      <w:r w:rsidR="00D843E7" w:rsidRPr="7AF21402">
        <w:rPr>
          <w:sz w:val="24"/>
          <w:szCs w:val="24"/>
        </w:rPr>
        <w:t xml:space="preserve"> to my </w:t>
      </w:r>
      <w:r w:rsidR="004876D1" w:rsidRPr="7AF21402">
        <w:rPr>
          <w:sz w:val="24"/>
          <w:szCs w:val="24"/>
        </w:rPr>
        <w:t xml:space="preserve">direct </w:t>
      </w:r>
      <w:r w:rsidR="00D843E7" w:rsidRPr="7AF21402">
        <w:rPr>
          <w:sz w:val="24"/>
          <w:szCs w:val="24"/>
        </w:rPr>
        <w:t>testimony</w:t>
      </w:r>
      <w:r w:rsidR="007A4890" w:rsidRPr="7AF21402">
        <w:rPr>
          <w:sz w:val="24"/>
          <w:szCs w:val="24"/>
        </w:rPr>
        <w:t xml:space="preserve">, I propose an annual accrual of </w:t>
      </w:r>
      <w:r w:rsidRPr="7AF21402">
        <w:rPr>
          <w:sz w:val="24"/>
          <w:szCs w:val="24"/>
        </w:rPr>
        <w:fldChar w:fldCharType="begin"/>
      </w:r>
      <w:r w:rsidRPr="7AF21402">
        <w:rPr>
          <w:sz w:val="24"/>
          <w:szCs w:val="24"/>
        </w:rPr>
        <w:instrText xml:space="preserve"> DOCPROPERTY  TotAccrual  \* MERGEFORMAT </w:instrText>
      </w:r>
      <w:r w:rsidRPr="7AF21402">
        <w:rPr>
          <w:sz w:val="24"/>
          <w:szCs w:val="24"/>
        </w:rPr>
        <w:fldChar w:fldCharType="separate"/>
      </w:r>
      <w:r w:rsidR="00235CA9">
        <w:rPr>
          <w:sz w:val="24"/>
          <w:szCs w:val="24"/>
        </w:rPr>
        <w:t>$22.34 million</w:t>
      </w:r>
      <w:r w:rsidRPr="7AF21402">
        <w:rPr>
          <w:sz w:val="24"/>
          <w:szCs w:val="24"/>
        </w:rPr>
        <w:fldChar w:fldCharType="end"/>
      </w:r>
      <w:r w:rsidR="00126AC6" w:rsidRPr="7AF21402">
        <w:rPr>
          <w:sz w:val="24"/>
          <w:szCs w:val="24"/>
        </w:rPr>
        <w:t xml:space="preserve"> </w:t>
      </w:r>
      <w:r w:rsidR="007A4890" w:rsidRPr="7AF21402">
        <w:rPr>
          <w:sz w:val="24"/>
          <w:szCs w:val="24"/>
        </w:rPr>
        <w:t xml:space="preserve">and a new target property insurance reserve of </w:t>
      </w:r>
      <w:r w:rsidRPr="7AF21402">
        <w:rPr>
          <w:sz w:val="24"/>
          <w:szCs w:val="24"/>
        </w:rPr>
        <w:fldChar w:fldCharType="begin"/>
      </w:r>
      <w:r w:rsidRPr="7AF21402">
        <w:rPr>
          <w:sz w:val="24"/>
          <w:szCs w:val="24"/>
        </w:rPr>
        <w:instrText xml:space="preserve"> DOCPROPERTY  Target  \* MERGEFORMAT </w:instrText>
      </w:r>
      <w:r w:rsidRPr="7AF21402">
        <w:rPr>
          <w:sz w:val="24"/>
          <w:szCs w:val="24"/>
        </w:rPr>
        <w:fldChar w:fldCharType="separate"/>
      </w:r>
      <w:r w:rsidR="00235CA9">
        <w:rPr>
          <w:sz w:val="24"/>
          <w:szCs w:val="24"/>
        </w:rPr>
        <w:t>$16.7 million</w:t>
      </w:r>
      <w:r w:rsidRPr="7AF21402">
        <w:rPr>
          <w:sz w:val="24"/>
          <w:szCs w:val="24"/>
        </w:rPr>
        <w:fldChar w:fldCharType="end"/>
      </w:r>
      <w:r w:rsidR="007A4890" w:rsidRPr="7AF21402">
        <w:rPr>
          <w:sz w:val="24"/>
          <w:szCs w:val="24"/>
        </w:rPr>
        <w:t xml:space="preserve">.  The accrual is composed of two elements.  The first is </w:t>
      </w:r>
      <w:r w:rsidRPr="7AF21402">
        <w:rPr>
          <w:sz w:val="24"/>
          <w:szCs w:val="24"/>
        </w:rPr>
        <w:fldChar w:fldCharType="begin"/>
      </w:r>
      <w:r w:rsidRPr="7AF21402">
        <w:rPr>
          <w:sz w:val="24"/>
          <w:szCs w:val="24"/>
        </w:rPr>
        <w:instrText xml:space="preserve"> DOCPROPERTY  AnnualAvg  \* MERGEFORMAT </w:instrText>
      </w:r>
      <w:r w:rsidRPr="7AF21402">
        <w:rPr>
          <w:sz w:val="24"/>
          <w:szCs w:val="24"/>
        </w:rPr>
        <w:fldChar w:fldCharType="separate"/>
      </w:r>
      <w:r w:rsidR="00235CA9">
        <w:rPr>
          <w:sz w:val="24"/>
          <w:szCs w:val="24"/>
        </w:rPr>
        <w:t>$10.6 million</w:t>
      </w:r>
      <w:r w:rsidRPr="7AF21402">
        <w:rPr>
          <w:sz w:val="24"/>
          <w:szCs w:val="24"/>
        </w:rPr>
        <w:fldChar w:fldCharType="end"/>
      </w:r>
      <w:r w:rsidR="007A4890" w:rsidRPr="7AF21402">
        <w:rPr>
          <w:sz w:val="24"/>
          <w:szCs w:val="24"/>
        </w:rPr>
        <w:t xml:space="preserve"> to provide for average annual expected O&amp;M losses from </w:t>
      </w:r>
      <w:r w:rsidR="00D922E1" w:rsidRPr="7AF21402">
        <w:rPr>
          <w:sz w:val="24"/>
          <w:szCs w:val="24"/>
        </w:rPr>
        <w:t xml:space="preserve">events </w:t>
      </w:r>
      <w:r w:rsidR="007A4890" w:rsidRPr="7AF21402">
        <w:rPr>
          <w:sz w:val="24"/>
          <w:szCs w:val="24"/>
        </w:rPr>
        <w:t xml:space="preserve">where the O&amp;M expense is greater than $100,000 and the </w:t>
      </w:r>
      <w:r w:rsidR="004B0974" w:rsidRPr="7AF21402">
        <w:rPr>
          <w:sz w:val="24"/>
          <w:szCs w:val="24"/>
        </w:rPr>
        <w:t>loss is expected to be charged to the self-insurance reserve</w:t>
      </w:r>
      <w:r w:rsidR="007A4890" w:rsidRPr="7AF21402">
        <w:rPr>
          <w:sz w:val="24"/>
          <w:szCs w:val="24"/>
        </w:rPr>
        <w:t>.</w:t>
      </w:r>
      <w:r w:rsidR="00A70B2D" w:rsidRPr="7AF21402">
        <w:rPr>
          <w:sz w:val="24"/>
          <w:szCs w:val="24"/>
        </w:rPr>
        <w:t xml:space="preserve">  </w:t>
      </w:r>
      <w:r w:rsidR="007A4890" w:rsidRPr="7AF21402">
        <w:rPr>
          <w:sz w:val="24"/>
          <w:szCs w:val="24"/>
        </w:rPr>
        <w:t xml:space="preserve">As I explain subsequently, the </w:t>
      </w:r>
      <w:r w:rsidRPr="7AF21402">
        <w:rPr>
          <w:sz w:val="24"/>
          <w:szCs w:val="24"/>
        </w:rPr>
        <w:fldChar w:fldCharType="begin"/>
      </w:r>
      <w:r w:rsidRPr="7AF21402">
        <w:rPr>
          <w:sz w:val="24"/>
          <w:szCs w:val="24"/>
        </w:rPr>
        <w:instrText xml:space="preserve"> DOCPROPERTY  AnnualAvg  \* MERGEFORMAT </w:instrText>
      </w:r>
      <w:r w:rsidRPr="7AF21402">
        <w:rPr>
          <w:sz w:val="24"/>
          <w:szCs w:val="24"/>
        </w:rPr>
        <w:fldChar w:fldCharType="separate"/>
      </w:r>
      <w:r w:rsidR="00235CA9">
        <w:rPr>
          <w:sz w:val="24"/>
          <w:szCs w:val="24"/>
        </w:rPr>
        <w:t>$10.6 million</w:t>
      </w:r>
      <w:r w:rsidRPr="7AF21402">
        <w:rPr>
          <w:sz w:val="24"/>
          <w:szCs w:val="24"/>
        </w:rPr>
        <w:fldChar w:fldCharType="end"/>
      </w:r>
      <w:r w:rsidR="007A4890" w:rsidRPr="7AF21402">
        <w:rPr>
          <w:sz w:val="24"/>
          <w:szCs w:val="24"/>
        </w:rPr>
        <w:t xml:space="preserve"> annual accrual is calculated using a Monte Carlo simulation run on the loss history of the Company.  The second is </w:t>
      </w:r>
      <w:r w:rsidRPr="7AF21402">
        <w:rPr>
          <w:sz w:val="24"/>
          <w:szCs w:val="24"/>
        </w:rPr>
        <w:fldChar w:fldCharType="begin"/>
      </w:r>
      <w:r w:rsidRPr="7AF21402">
        <w:rPr>
          <w:sz w:val="24"/>
          <w:szCs w:val="24"/>
        </w:rPr>
        <w:instrText xml:space="preserve"> DOCPROPERTY  Build  \* MERGEFORMAT </w:instrText>
      </w:r>
      <w:r w:rsidRPr="7AF21402">
        <w:rPr>
          <w:sz w:val="24"/>
          <w:szCs w:val="24"/>
        </w:rPr>
        <w:fldChar w:fldCharType="separate"/>
      </w:r>
      <w:r w:rsidR="00235CA9">
        <w:rPr>
          <w:sz w:val="24"/>
          <w:szCs w:val="24"/>
        </w:rPr>
        <w:t>$11.74 million</w:t>
      </w:r>
      <w:r w:rsidRPr="7AF21402">
        <w:rPr>
          <w:sz w:val="24"/>
          <w:szCs w:val="24"/>
        </w:rPr>
        <w:fldChar w:fldCharType="end"/>
      </w:r>
      <w:r w:rsidR="007A4890" w:rsidRPr="7AF21402">
        <w:rPr>
          <w:sz w:val="24"/>
          <w:szCs w:val="24"/>
        </w:rPr>
        <w:t xml:space="preserve"> accrued annually for </w:t>
      </w:r>
      <w:r w:rsidR="00991A6A">
        <w:rPr>
          <w:sz w:val="24"/>
          <w:szCs w:val="24"/>
        </w:rPr>
        <w:t xml:space="preserve">five </w:t>
      </w:r>
      <w:r w:rsidR="007A4890" w:rsidRPr="7AF21402">
        <w:rPr>
          <w:sz w:val="24"/>
          <w:szCs w:val="24"/>
        </w:rPr>
        <w:t xml:space="preserve">years to achieve the target reserve of </w:t>
      </w:r>
      <w:r w:rsidRPr="7AF21402">
        <w:rPr>
          <w:sz w:val="24"/>
          <w:szCs w:val="24"/>
        </w:rPr>
        <w:fldChar w:fldCharType="begin"/>
      </w:r>
      <w:r w:rsidRPr="7AF21402">
        <w:rPr>
          <w:sz w:val="24"/>
          <w:szCs w:val="24"/>
        </w:rPr>
        <w:instrText xml:space="preserve"> DOCPROPERTY  Target  \* MERGEFORMAT </w:instrText>
      </w:r>
      <w:r w:rsidRPr="7AF21402">
        <w:rPr>
          <w:sz w:val="24"/>
          <w:szCs w:val="24"/>
        </w:rPr>
        <w:fldChar w:fldCharType="separate"/>
      </w:r>
      <w:r w:rsidR="00235CA9">
        <w:rPr>
          <w:sz w:val="24"/>
          <w:szCs w:val="24"/>
        </w:rPr>
        <w:t>$16.7 million</w:t>
      </w:r>
      <w:r w:rsidRPr="7AF21402">
        <w:rPr>
          <w:sz w:val="24"/>
          <w:szCs w:val="24"/>
        </w:rPr>
        <w:fldChar w:fldCharType="end"/>
      </w:r>
      <w:r w:rsidR="007A4890" w:rsidRPr="7AF21402">
        <w:rPr>
          <w:sz w:val="24"/>
          <w:szCs w:val="24"/>
        </w:rPr>
        <w:t xml:space="preserve"> from the current reserve </w:t>
      </w:r>
      <w:r w:rsidR="00C2394C" w:rsidRPr="7AF21402">
        <w:rPr>
          <w:sz w:val="24"/>
          <w:szCs w:val="24"/>
        </w:rPr>
        <w:t xml:space="preserve">deficit </w:t>
      </w:r>
      <w:r w:rsidR="007A4890" w:rsidRPr="7AF21402">
        <w:rPr>
          <w:sz w:val="24"/>
          <w:szCs w:val="24"/>
        </w:rPr>
        <w:t xml:space="preserve">level of </w:t>
      </w:r>
      <w:r w:rsidR="00C20A67" w:rsidRPr="7AF21402">
        <w:rPr>
          <w:sz w:val="24"/>
          <w:szCs w:val="24"/>
        </w:rPr>
        <w:t>($</w:t>
      </w:r>
      <w:r w:rsidR="37495F3E" w:rsidRPr="7AF21402">
        <w:rPr>
          <w:sz w:val="24"/>
          <w:szCs w:val="24"/>
        </w:rPr>
        <w:t xml:space="preserve">42.081 </w:t>
      </w:r>
      <w:r w:rsidR="007A4890" w:rsidRPr="7AF21402">
        <w:rPr>
          <w:sz w:val="24"/>
          <w:szCs w:val="24"/>
        </w:rPr>
        <w:t>million</w:t>
      </w:r>
      <w:r w:rsidR="00293D2D" w:rsidRPr="7AF21402">
        <w:rPr>
          <w:sz w:val="24"/>
          <w:szCs w:val="24"/>
        </w:rPr>
        <w:t>)</w:t>
      </w:r>
      <w:r w:rsidR="007A4890" w:rsidRPr="7AF21402">
        <w:rPr>
          <w:sz w:val="24"/>
          <w:szCs w:val="24"/>
        </w:rPr>
        <w:t>.</w:t>
      </w:r>
      <w:r w:rsidR="00E00E7F" w:rsidRPr="7AF21402">
        <w:rPr>
          <w:sz w:val="24"/>
          <w:szCs w:val="24"/>
        </w:rPr>
        <w:t xml:space="preserve"> </w:t>
      </w:r>
    </w:p>
    <w:p w14:paraId="4BC25EE3" w14:textId="77777777" w:rsidR="007A4890" w:rsidRPr="00BA358B" w:rsidRDefault="007A4890" w:rsidP="00C118E9">
      <w:pPr>
        <w:pStyle w:val="Heading1"/>
        <w:numPr>
          <w:ilvl w:val="0"/>
          <w:numId w:val="5"/>
        </w:numPr>
        <w:jc w:val="center"/>
        <w:rPr>
          <w:b/>
          <w:szCs w:val="24"/>
          <w:u w:val="single"/>
        </w:rPr>
      </w:pPr>
      <w:r w:rsidRPr="00C20A67">
        <w:rPr>
          <w:b/>
          <w:szCs w:val="24"/>
        </w:rPr>
        <w:t xml:space="preserve"> </w:t>
      </w:r>
      <w:bookmarkStart w:id="12" w:name="_Toc159246286"/>
      <w:r w:rsidRPr="00BA358B">
        <w:rPr>
          <w:b/>
          <w:szCs w:val="24"/>
          <w:u w:val="single"/>
        </w:rPr>
        <w:t>SELF-INSURANCE RESERVE BACKGROUND</w:t>
      </w:r>
      <w:bookmarkEnd w:id="12"/>
    </w:p>
    <w:p w14:paraId="7ABF1B3B" w14:textId="7BE1FEC9" w:rsidR="007A4890" w:rsidRPr="00C20A67" w:rsidRDefault="007A4890" w:rsidP="00217B36">
      <w:pPr>
        <w:spacing w:line="480" w:lineRule="auto"/>
        <w:ind w:left="720" w:hanging="720"/>
        <w:jc w:val="both"/>
        <w:rPr>
          <w:b/>
          <w:sz w:val="24"/>
          <w:szCs w:val="24"/>
        </w:rPr>
      </w:pPr>
      <w:r w:rsidRPr="00C20A67">
        <w:rPr>
          <w:b/>
          <w:sz w:val="24"/>
          <w:szCs w:val="24"/>
        </w:rPr>
        <w:t>Q.</w:t>
      </w:r>
      <w:r w:rsidRPr="00C20A67">
        <w:rPr>
          <w:b/>
          <w:sz w:val="24"/>
          <w:szCs w:val="24"/>
        </w:rPr>
        <w:tab/>
        <w:t xml:space="preserve">PLEASE STATE THE PURPOSE OF </w:t>
      </w:r>
      <w:r w:rsidR="001445E0">
        <w:rPr>
          <w:b/>
          <w:sz w:val="24"/>
          <w:szCs w:val="24"/>
        </w:rPr>
        <w:t>CENTERPOINT HOUSTON’S</w:t>
      </w:r>
      <w:r w:rsidR="001445E0" w:rsidRPr="00C20A67">
        <w:rPr>
          <w:b/>
          <w:sz w:val="24"/>
          <w:szCs w:val="24"/>
        </w:rPr>
        <w:t xml:space="preserve"> </w:t>
      </w:r>
      <w:r w:rsidRPr="00C20A67">
        <w:rPr>
          <w:b/>
          <w:sz w:val="24"/>
          <w:szCs w:val="24"/>
        </w:rPr>
        <w:t>SELF</w:t>
      </w:r>
      <w:r w:rsidR="00BA358B">
        <w:rPr>
          <w:b/>
          <w:sz w:val="24"/>
          <w:szCs w:val="24"/>
        </w:rPr>
        <w:noBreakHyphen/>
      </w:r>
      <w:r w:rsidRPr="00C20A67">
        <w:rPr>
          <w:b/>
          <w:sz w:val="24"/>
          <w:szCs w:val="24"/>
        </w:rPr>
        <w:t xml:space="preserve">INSURANCE RESERVE </w:t>
      </w:r>
      <w:smartTag w:uri="urn:schemas-microsoft-com:office:smarttags" w:element="stockticker">
        <w:r w:rsidRPr="00C20A67">
          <w:rPr>
            <w:b/>
            <w:sz w:val="24"/>
            <w:szCs w:val="24"/>
          </w:rPr>
          <w:t>AND</w:t>
        </w:r>
      </w:smartTag>
      <w:r w:rsidRPr="00C20A67">
        <w:rPr>
          <w:b/>
          <w:sz w:val="24"/>
          <w:szCs w:val="24"/>
        </w:rPr>
        <w:t xml:space="preserve"> EXPLAIN HOW IT WOULD OPERATE.</w:t>
      </w:r>
    </w:p>
    <w:p w14:paraId="10848E70" w14:textId="383D7153" w:rsidR="007A4890" w:rsidRPr="00C20A67" w:rsidRDefault="007A4890" w:rsidP="7AF21402">
      <w:pPr>
        <w:pStyle w:val="BodyTextIndent"/>
        <w:spacing w:after="0" w:line="480" w:lineRule="auto"/>
        <w:ind w:left="720" w:hanging="810"/>
        <w:jc w:val="both"/>
      </w:pPr>
      <w:r>
        <w:t>A.</w:t>
      </w:r>
      <w:r>
        <w:tab/>
      </w:r>
      <w:bookmarkStart w:id="13" w:name="_Hlk2242362"/>
      <w:r>
        <w:t xml:space="preserve">The purpose of CenterPoint Houston’s self-insurance reserve is to provide for accruals to be credited to </w:t>
      </w:r>
      <w:r w:rsidR="00C20A67">
        <w:t xml:space="preserve">a </w:t>
      </w:r>
      <w:r>
        <w:t>reserve account to cover occurrences resulting in T&amp;D losses of more than $100,000</w:t>
      </w:r>
      <w:r w:rsidR="001445E0">
        <w:t xml:space="preserve"> in O&amp;M expenses</w:t>
      </w:r>
      <w:r>
        <w:t xml:space="preserve">, as discussed in the testimony of </w:t>
      </w:r>
      <w:r w:rsidR="00C20A67">
        <w:t>Ms. Kristie L. Colvin.</w:t>
      </w:r>
      <w:bookmarkEnd w:id="13"/>
      <w:r>
        <w:t xml:space="preserve"> </w:t>
      </w:r>
    </w:p>
    <w:p w14:paraId="485916A9" w14:textId="37C9AE19" w:rsidR="007A4890" w:rsidRPr="00C20A67" w:rsidRDefault="007A4890">
      <w:pPr>
        <w:spacing w:line="480" w:lineRule="auto"/>
        <w:ind w:left="720" w:hanging="720"/>
        <w:jc w:val="both"/>
        <w:rPr>
          <w:sz w:val="24"/>
          <w:szCs w:val="24"/>
        </w:rPr>
      </w:pPr>
      <w:r w:rsidRPr="00C20A67">
        <w:rPr>
          <w:sz w:val="24"/>
          <w:szCs w:val="24"/>
        </w:rPr>
        <w:tab/>
      </w:r>
      <w:r w:rsidRPr="00C20A67">
        <w:rPr>
          <w:sz w:val="24"/>
          <w:szCs w:val="24"/>
        </w:rPr>
        <w:tab/>
        <w:t xml:space="preserve">Each year, an amount would be accrued in the self-insurance reserve to provide for losses expected to occur in the calendar year.  In addition to this amount, an accrual would be made to raise the self-insurance reserve to a level that would serve as a financial buffer </w:t>
      </w:r>
      <w:bookmarkStart w:id="14" w:name="_Int_YT5MkbT8"/>
      <w:r w:rsidRPr="00C20A67">
        <w:rPr>
          <w:sz w:val="24"/>
          <w:szCs w:val="24"/>
        </w:rPr>
        <w:t>in the event that</w:t>
      </w:r>
      <w:bookmarkEnd w:id="14"/>
      <w:r w:rsidRPr="00C20A67">
        <w:rPr>
          <w:sz w:val="24"/>
          <w:szCs w:val="24"/>
        </w:rPr>
        <w:t xml:space="preserve"> actual losses exceed the accrued</w:t>
      </w:r>
      <w:r w:rsidR="004876D1">
        <w:rPr>
          <w:sz w:val="24"/>
          <w:szCs w:val="24"/>
        </w:rPr>
        <w:t xml:space="preserve"> amount of expected</w:t>
      </w:r>
      <w:r w:rsidRPr="00C20A67">
        <w:rPr>
          <w:sz w:val="24"/>
          <w:szCs w:val="24"/>
        </w:rPr>
        <w:t xml:space="preserve"> annual loss</w:t>
      </w:r>
      <w:r w:rsidR="004876D1">
        <w:rPr>
          <w:sz w:val="24"/>
          <w:szCs w:val="24"/>
        </w:rPr>
        <w:t>es</w:t>
      </w:r>
      <w:r w:rsidRPr="00C20A67">
        <w:rPr>
          <w:sz w:val="24"/>
          <w:szCs w:val="24"/>
        </w:rPr>
        <w:t xml:space="preserve">.  </w:t>
      </w:r>
    </w:p>
    <w:p w14:paraId="1E03A34B"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WHAT HAPPENS IF THE ANNUAL AGGREGATE LOSSES DO NOT EQUAL THE AMOUNT ACCRUED IN ANY GIVEN YEAR?</w:t>
      </w:r>
    </w:p>
    <w:p w14:paraId="0C9C3297" w14:textId="64EB2E7F" w:rsidR="007A4890" w:rsidRPr="00C20A67" w:rsidRDefault="007A4890">
      <w:pPr>
        <w:spacing w:line="480" w:lineRule="auto"/>
        <w:ind w:left="720" w:hanging="720"/>
        <w:jc w:val="both"/>
        <w:rPr>
          <w:sz w:val="24"/>
          <w:szCs w:val="24"/>
        </w:rPr>
      </w:pPr>
      <w:r w:rsidRPr="7E4DA202">
        <w:rPr>
          <w:sz w:val="24"/>
          <w:szCs w:val="24"/>
        </w:rPr>
        <w:t>A.</w:t>
      </w:r>
      <w:r>
        <w:tab/>
      </w:r>
      <w:r w:rsidRPr="7E4DA202">
        <w:rPr>
          <w:sz w:val="24"/>
          <w:szCs w:val="24"/>
        </w:rPr>
        <w:t xml:space="preserve">If the annual aggregate losses exceed the amount accrued in any given year, the remaining reserve, if sufficient, would be drawn upon to provide the needed additional amounts. </w:t>
      </w:r>
      <w:r w:rsidR="00954E28" w:rsidRPr="7E4DA202">
        <w:rPr>
          <w:sz w:val="24"/>
          <w:szCs w:val="24"/>
        </w:rPr>
        <w:t>If the remaining reserve is insufficient, the losses will still be booked to the self-insurance reserve</w:t>
      </w:r>
      <w:r w:rsidR="00002756" w:rsidRPr="7E4DA202">
        <w:rPr>
          <w:sz w:val="24"/>
          <w:szCs w:val="24"/>
        </w:rPr>
        <w:t>, resulting in the reserve having a negative value.</w:t>
      </w:r>
      <w:r w:rsidRPr="7E4DA202">
        <w:rPr>
          <w:sz w:val="24"/>
          <w:szCs w:val="24"/>
        </w:rPr>
        <w:t xml:space="preserve"> If the annual aggregate losses are less than the amount accrued for that purpose, the excess annual accrual would remain in the self-insurance reserve, serving to bring the self-insurance reserve closer to its target level.</w:t>
      </w:r>
    </w:p>
    <w:p w14:paraId="3BAC4C46"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WHY IS IT NECESSARY TO BUILD THE SELF-INSURANCE RESERVE UP TO A CERTAIN TARGETED LEVEL?</w:t>
      </w:r>
    </w:p>
    <w:p w14:paraId="6929FB8B" w14:textId="77777777" w:rsidR="008E2448" w:rsidRDefault="007A4890" w:rsidP="004F609F">
      <w:pPr>
        <w:spacing w:line="480" w:lineRule="auto"/>
        <w:ind w:left="720" w:hanging="720"/>
        <w:jc w:val="both"/>
        <w:rPr>
          <w:sz w:val="24"/>
          <w:szCs w:val="24"/>
        </w:rPr>
      </w:pPr>
      <w:r w:rsidRPr="00C20A67">
        <w:rPr>
          <w:sz w:val="24"/>
          <w:szCs w:val="24"/>
        </w:rPr>
        <w:t>A.</w:t>
      </w:r>
      <w:r w:rsidRPr="00C20A67">
        <w:rPr>
          <w:sz w:val="24"/>
          <w:szCs w:val="24"/>
        </w:rPr>
        <w:tab/>
        <w:t xml:space="preserve">The range of expected losses from </w:t>
      </w:r>
      <w:r w:rsidR="00C118E9">
        <w:rPr>
          <w:sz w:val="24"/>
          <w:szCs w:val="24"/>
        </w:rPr>
        <w:t xml:space="preserve">property </w:t>
      </w:r>
      <w:r w:rsidRPr="00C20A67">
        <w:rPr>
          <w:sz w:val="24"/>
          <w:szCs w:val="24"/>
        </w:rPr>
        <w:t xml:space="preserve">damage covered by the self-insurance reserve varies considerably from year to year, as will the actual losses that CenterPoint Houston will incur.  The self-insurance reserve needs to be sufficient to cover the losses for each year, knowing that any given year's actual losses may be very different from the average expected losses.  Hence, a reserve large enough to </w:t>
      </w:r>
      <w:r w:rsidR="004876D1">
        <w:rPr>
          <w:sz w:val="24"/>
          <w:szCs w:val="24"/>
        </w:rPr>
        <w:t>allow</w:t>
      </w:r>
      <w:r w:rsidR="004876D1" w:rsidRPr="00C20A67">
        <w:rPr>
          <w:sz w:val="24"/>
          <w:szCs w:val="24"/>
        </w:rPr>
        <w:t xml:space="preserve"> </w:t>
      </w:r>
      <w:r w:rsidRPr="00C20A67">
        <w:rPr>
          <w:sz w:val="24"/>
          <w:szCs w:val="24"/>
        </w:rPr>
        <w:t>for some variation in the annual aggregate amount of losses is needed.</w:t>
      </w:r>
    </w:p>
    <w:p w14:paraId="26A4A7A0" w14:textId="5BABCED0" w:rsidR="004F609F" w:rsidRDefault="007A4890" w:rsidP="004F609F">
      <w:pPr>
        <w:spacing w:line="480" w:lineRule="auto"/>
        <w:ind w:left="720" w:hanging="720"/>
        <w:jc w:val="both"/>
        <w:rPr>
          <w:b/>
          <w:sz w:val="24"/>
          <w:szCs w:val="24"/>
        </w:rPr>
      </w:pPr>
      <w:r w:rsidRPr="00C20A67">
        <w:rPr>
          <w:b/>
          <w:sz w:val="24"/>
          <w:szCs w:val="24"/>
        </w:rPr>
        <w:t>Q.</w:t>
      </w:r>
      <w:r w:rsidRPr="00C20A67">
        <w:rPr>
          <w:b/>
          <w:sz w:val="24"/>
          <w:szCs w:val="24"/>
        </w:rPr>
        <w:tab/>
        <w:t>IS CENTERPOINT HOUSTON’S SELF-INSURANCE PLAN IN THE CUSTOMERS’ INTEREST?</w:t>
      </w:r>
    </w:p>
    <w:p w14:paraId="0D370FB6" w14:textId="3E6793FA" w:rsidR="007A4890" w:rsidRPr="00C20A67" w:rsidRDefault="007A4890" w:rsidP="004F609F">
      <w:pPr>
        <w:spacing w:line="480" w:lineRule="auto"/>
        <w:ind w:left="720" w:hanging="720"/>
        <w:jc w:val="both"/>
        <w:rPr>
          <w:sz w:val="24"/>
          <w:szCs w:val="24"/>
        </w:rPr>
      </w:pPr>
      <w:r w:rsidRPr="00C20A67">
        <w:rPr>
          <w:sz w:val="24"/>
          <w:szCs w:val="24"/>
        </w:rPr>
        <w:t>A.</w:t>
      </w:r>
      <w:r w:rsidRPr="00C20A67">
        <w:rPr>
          <w:sz w:val="24"/>
          <w:szCs w:val="24"/>
        </w:rPr>
        <w:tab/>
        <w:t xml:space="preserve">Yes.  The self-insurance plan of CenterPoint Houston, allowed under </w:t>
      </w:r>
      <w:r w:rsidR="001445E0">
        <w:rPr>
          <w:sz w:val="24"/>
          <w:szCs w:val="24"/>
        </w:rPr>
        <w:t>16 TAC</w:t>
      </w:r>
      <w:r w:rsidRPr="00C20A67">
        <w:rPr>
          <w:sz w:val="24"/>
          <w:szCs w:val="24"/>
        </w:rPr>
        <w:t xml:space="preserve"> </w:t>
      </w:r>
      <w:r w:rsidR="001445E0">
        <w:rPr>
          <w:sz w:val="24"/>
          <w:szCs w:val="24"/>
        </w:rPr>
        <w:t>§</w:t>
      </w:r>
      <w:r w:rsidRPr="00C20A67">
        <w:rPr>
          <w:sz w:val="24"/>
          <w:szCs w:val="24"/>
        </w:rPr>
        <w:t xml:space="preserve">25.231(b)(1)(G) is in the best interest of the Company's customers.  As </w:t>
      </w:r>
      <w:r w:rsidR="004876D1">
        <w:rPr>
          <w:sz w:val="24"/>
          <w:szCs w:val="24"/>
        </w:rPr>
        <w:t>I discuss</w:t>
      </w:r>
      <w:r w:rsidRPr="00C20A67">
        <w:rPr>
          <w:sz w:val="24"/>
          <w:szCs w:val="24"/>
        </w:rPr>
        <w:t xml:space="preserve"> later</w:t>
      </w:r>
      <w:r w:rsidR="004876D1">
        <w:rPr>
          <w:sz w:val="24"/>
          <w:szCs w:val="24"/>
        </w:rPr>
        <w:t xml:space="preserve"> in my testimony</w:t>
      </w:r>
      <w:r w:rsidRPr="00C20A67">
        <w:rPr>
          <w:sz w:val="24"/>
          <w:szCs w:val="24"/>
        </w:rPr>
        <w:t>, it provides a lower cost alternative than purchasing</w:t>
      </w:r>
      <w:r w:rsidR="004876D1">
        <w:rPr>
          <w:sz w:val="24"/>
          <w:szCs w:val="24"/>
        </w:rPr>
        <w:t xml:space="preserve"> commercial</w:t>
      </w:r>
      <w:r w:rsidRPr="00C20A67">
        <w:rPr>
          <w:sz w:val="24"/>
          <w:szCs w:val="24"/>
        </w:rPr>
        <w:t xml:space="preserve"> insurance for all losses. At the same time, the self-insurance plan provides utility rate stability by establishing a self-insurance reserve to absorb variations between expected and actual annual losses.  As a result, absent an extreme catastrophic loss, customers' rates should not fluctuate due to different self</w:t>
      </w:r>
      <w:r w:rsidR="004F609F">
        <w:rPr>
          <w:sz w:val="24"/>
          <w:szCs w:val="24"/>
        </w:rPr>
        <w:noBreakHyphen/>
      </w:r>
      <w:r w:rsidRPr="00C20A67">
        <w:rPr>
          <w:sz w:val="24"/>
          <w:szCs w:val="24"/>
        </w:rPr>
        <w:t>insurance losses from one year to the next.</w:t>
      </w:r>
    </w:p>
    <w:p w14:paraId="20B30076" w14:textId="77777777" w:rsidR="007A4890" w:rsidRPr="00BA358B" w:rsidRDefault="007A4890">
      <w:pPr>
        <w:pStyle w:val="Heading1"/>
        <w:numPr>
          <w:ilvl w:val="0"/>
          <w:numId w:val="5"/>
        </w:numPr>
        <w:jc w:val="center"/>
        <w:rPr>
          <w:b/>
          <w:szCs w:val="24"/>
          <w:u w:val="single"/>
        </w:rPr>
      </w:pPr>
      <w:bookmarkStart w:id="15" w:name="_Toc159246287"/>
      <w:r w:rsidRPr="00BA358B">
        <w:rPr>
          <w:b/>
          <w:szCs w:val="24"/>
          <w:u w:val="single"/>
        </w:rPr>
        <w:t>ANNUAL EXPECTED LOSSES</w:t>
      </w:r>
      <w:bookmarkEnd w:id="15"/>
    </w:p>
    <w:p w14:paraId="0E2562F2"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WHAT AMOUNT SHOULD CENTERPOINT HOUSTON ACCRUE ANNUALLY IN THE SELF-INSURANCE RESERVE TO COVER THE EXPECTED LOSSES FOR EACH YEAR?</w:t>
      </w:r>
    </w:p>
    <w:p w14:paraId="4B519A9B" w14:textId="6556B965" w:rsidR="007A4890" w:rsidRPr="00C20A67" w:rsidRDefault="007A4890">
      <w:pPr>
        <w:spacing w:line="480" w:lineRule="auto"/>
        <w:ind w:left="720" w:hanging="720"/>
        <w:jc w:val="both"/>
        <w:rPr>
          <w:sz w:val="24"/>
          <w:szCs w:val="24"/>
        </w:rPr>
      </w:pPr>
      <w:r w:rsidRPr="7AF21402">
        <w:rPr>
          <w:sz w:val="24"/>
          <w:szCs w:val="24"/>
        </w:rPr>
        <w:t>A.</w:t>
      </w:r>
      <w:r>
        <w:tab/>
      </w:r>
      <w:r w:rsidRPr="7AF21402">
        <w:rPr>
          <w:sz w:val="24"/>
          <w:szCs w:val="24"/>
        </w:rPr>
        <w:t xml:space="preserve">I recommend that CenterPoint Houston accrue </w:t>
      </w:r>
      <w:r w:rsidRPr="7AF21402">
        <w:rPr>
          <w:sz w:val="24"/>
          <w:szCs w:val="24"/>
        </w:rPr>
        <w:fldChar w:fldCharType="begin"/>
      </w:r>
      <w:r w:rsidRPr="7AF21402">
        <w:rPr>
          <w:sz w:val="24"/>
          <w:szCs w:val="24"/>
        </w:rPr>
        <w:instrText xml:space="preserve"> DOCPROPERTY  AnnualAvg  \* MERGEFORMAT </w:instrText>
      </w:r>
      <w:r w:rsidRPr="7AF21402">
        <w:rPr>
          <w:sz w:val="24"/>
          <w:szCs w:val="24"/>
        </w:rPr>
        <w:fldChar w:fldCharType="separate"/>
      </w:r>
      <w:r w:rsidR="00235CA9">
        <w:rPr>
          <w:sz w:val="24"/>
          <w:szCs w:val="24"/>
        </w:rPr>
        <w:t>$10.6 million</w:t>
      </w:r>
      <w:r w:rsidRPr="7AF21402">
        <w:rPr>
          <w:sz w:val="24"/>
          <w:szCs w:val="24"/>
        </w:rPr>
        <w:fldChar w:fldCharType="end"/>
      </w:r>
      <w:r w:rsidRPr="7AF21402">
        <w:rPr>
          <w:sz w:val="24"/>
          <w:szCs w:val="24"/>
        </w:rPr>
        <w:t xml:space="preserve"> annually to the self</w:t>
      </w:r>
      <w:r w:rsidR="004F609F">
        <w:rPr>
          <w:sz w:val="24"/>
          <w:szCs w:val="24"/>
        </w:rPr>
        <w:noBreakHyphen/>
      </w:r>
      <w:r w:rsidRPr="7AF21402">
        <w:rPr>
          <w:sz w:val="24"/>
          <w:szCs w:val="24"/>
        </w:rPr>
        <w:t xml:space="preserve">insurance reserve.  This amount is the expected value of the annual O&amp;M losses incurred by CenterPoint Houston from </w:t>
      </w:r>
      <w:r w:rsidR="00C118E9" w:rsidRPr="7AF21402">
        <w:rPr>
          <w:sz w:val="24"/>
          <w:szCs w:val="24"/>
        </w:rPr>
        <w:t xml:space="preserve">property loss events </w:t>
      </w:r>
      <w:r w:rsidRPr="7AF21402">
        <w:rPr>
          <w:sz w:val="24"/>
          <w:szCs w:val="24"/>
        </w:rPr>
        <w:t xml:space="preserve">where the total O&amp;M loss is more than $100,000, except those where the total loss is at least $100 million.  The recommended amount of </w:t>
      </w:r>
      <w:r w:rsidRPr="7AF21402">
        <w:rPr>
          <w:sz w:val="24"/>
          <w:szCs w:val="24"/>
        </w:rPr>
        <w:fldChar w:fldCharType="begin"/>
      </w:r>
      <w:r w:rsidRPr="7AF21402">
        <w:rPr>
          <w:sz w:val="24"/>
          <w:szCs w:val="24"/>
        </w:rPr>
        <w:instrText xml:space="preserve"> DOCPROPERTY  AnnualAvg  \* MERGEFORMAT </w:instrText>
      </w:r>
      <w:r w:rsidRPr="7AF21402">
        <w:rPr>
          <w:sz w:val="24"/>
          <w:szCs w:val="24"/>
        </w:rPr>
        <w:fldChar w:fldCharType="separate"/>
      </w:r>
      <w:r w:rsidR="00235CA9">
        <w:rPr>
          <w:sz w:val="24"/>
          <w:szCs w:val="24"/>
        </w:rPr>
        <w:t>$10.6 million</w:t>
      </w:r>
      <w:r w:rsidRPr="7AF21402">
        <w:rPr>
          <w:sz w:val="24"/>
          <w:szCs w:val="24"/>
        </w:rPr>
        <w:fldChar w:fldCharType="end"/>
      </w:r>
      <w:r w:rsidRPr="7AF21402">
        <w:rPr>
          <w:sz w:val="24"/>
          <w:szCs w:val="24"/>
        </w:rPr>
        <w:t xml:space="preserve"> is calculated using a Monte Carlo simulation run on the </w:t>
      </w:r>
      <w:r w:rsidR="00F57401" w:rsidRPr="7AF21402">
        <w:rPr>
          <w:sz w:val="24"/>
          <w:szCs w:val="24"/>
        </w:rPr>
        <w:t xml:space="preserve">ten-year </w:t>
      </w:r>
      <w:r w:rsidRPr="7AF21402">
        <w:rPr>
          <w:sz w:val="24"/>
          <w:szCs w:val="24"/>
        </w:rPr>
        <w:t>loss history (shown on Exhibit GSW-3</w:t>
      </w:r>
      <w:r w:rsidR="001445E0" w:rsidRPr="7AF21402">
        <w:rPr>
          <w:sz w:val="24"/>
          <w:szCs w:val="24"/>
        </w:rPr>
        <w:t xml:space="preserve"> to my direct testimony</w:t>
      </w:r>
      <w:r w:rsidRPr="7AF21402">
        <w:rPr>
          <w:sz w:val="24"/>
          <w:szCs w:val="24"/>
        </w:rPr>
        <w:t xml:space="preserve">) of the Company.    </w:t>
      </w:r>
    </w:p>
    <w:p w14:paraId="1AA768F2"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WHAT IS A MONTE CARLO SIMULATION?</w:t>
      </w:r>
    </w:p>
    <w:p w14:paraId="2371BB7F" w14:textId="1AA12514" w:rsidR="007A4890" w:rsidRPr="00C20A67" w:rsidRDefault="007A4890">
      <w:pPr>
        <w:spacing w:line="480" w:lineRule="auto"/>
        <w:ind w:left="720" w:hanging="720"/>
        <w:jc w:val="both"/>
        <w:rPr>
          <w:sz w:val="24"/>
          <w:szCs w:val="24"/>
        </w:rPr>
      </w:pPr>
      <w:r w:rsidRPr="00C20A67">
        <w:rPr>
          <w:sz w:val="24"/>
          <w:szCs w:val="24"/>
        </w:rPr>
        <w:t>A.</w:t>
      </w:r>
      <w:r w:rsidRPr="00C20A67">
        <w:rPr>
          <w:sz w:val="24"/>
          <w:szCs w:val="24"/>
        </w:rPr>
        <w:tab/>
        <w:t xml:space="preserve">A Monte Carlo simulation is a statistical technique incorporating a computer program to simulate loss experience over a longer period of time than the period captured in the loss history.  </w:t>
      </w:r>
    </w:p>
    <w:p w14:paraId="5D32B7B9" w14:textId="145849C8" w:rsidR="007A4890" w:rsidRPr="00C20A67" w:rsidRDefault="007A4890">
      <w:pPr>
        <w:spacing w:line="480" w:lineRule="auto"/>
        <w:ind w:left="720" w:hanging="720"/>
        <w:jc w:val="both"/>
        <w:rPr>
          <w:sz w:val="24"/>
          <w:szCs w:val="24"/>
        </w:rPr>
      </w:pPr>
      <w:r w:rsidRPr="00C20A67">
        <w:rPr>
          <w:sz w:val="24"/>
          <w:szCs w:val="24"/>
        </w:rPr>
        <w:tab/>
      </w:r>
      <w:r w:rsidRPr="00C20A67">
        <w:rPr>
          <w:sz w:val="24"/>
          <w:szCs w:val="24"/>
        </w:rPr>
        <w:tab/>
        <w:t>The program simulates individual losses on an annual basis for CenterPoint Houston for 5</w:t>
      </w:r>
      <w:r w:rsidR="00E428AF">
        <w:rPr>
          <w:sz w:val="24"/>
          <w:szCs w:val="24"/>
        </w:rPr>
        <w:t>0</w:t>
      </w:r>
      <w:r w:rsidRPr="00C20A67">
        <w:rPr>
          <w:sz w:val="24"/>
          <w:szCs w:val="24"/>
        </w:rPr>
        <w:t>,000 iterations of annual experience.  A statistical distribution is estimated from CenterPoint Houston’s trended loss experience and input into the model.  The model is run 5</w:t>
      </w:r>
      <w:r w:rsidR="00E428AF">
        <w:rPr>
          <w:sz w:val="24"/>
          <w:szCs w:val="24"/>
        </w:rPr>
        <w:t>0</w:t>
      </w:r>
      <w:r w:rsidRPr="00C20A67">
        <w:rPr>
          <w:sz w:val="24"/>
          <w:szCs w:val="24"/>
        </w:rPr>
        <w:t>,000 times, each time simulating a possible outcome.  From these 5</w:t>
      </w:r>
      <w:r w:rsidR="00E428AF">
        <w:rPr>
          <w:sz w:val="24"/>
          <w:szCs w:val="24"/>
        </w:rPr>
        <w:t>0</w:t>
      </w:r>
      <w:r w:rsidRPr="00C20A67">
        <w:rPr>
          <w:sz w:val="24"/>
          <w:szCs w:val="24"/>
        </w:rPr>
        <w:t xml:space="preserve">,000 iterations of simulated experience, I was able to determine that the average annual indicated loss over this period was </w:t>
      </w:r>
      <w:r w:rsidR="004A2DE7">
        <w:rPr>
          <w:sz w:val="24"/>
          <w:szCs w:val="24"/>
        </w:rPr>
        <w:fldChar w:fldCharType="begin"/>
      </w:r>
      <w:r w:rsidR="004A2DE7">
        <w:rPr>
          <w:sz w:val="24"/>
          <w:szCs w:val="24"/>
        </w:rPr>
        <w:instrText xml:space="preserve"> DOCPROPERTY  AnnualAvg  \* MERGEFORMAT </w:instrText>
      </w:r>
      <w:r w:rsidR="004A2DE7">
        <w:rPr>
          <w:sz w:val="24"/>
          <w:szCs w:val="24"/>
        </w:rPr>
        <w:fldChar w:fldCharType="separate"/>
      </w:r>
      <w:r w:rsidR="00235CA9">
        <w:rPr>
          <w:sz w:val="24"/>
          <w:szCs w:val="24"/>
        </w:rPr>
        <w:t>$10.6 million</w:t>
      </w:r>
      <w:r w:rsidR="004A2DE7">
        <w:rPr>
          <w:sz w:val="24"/>
          <w:szCs w:val="24"/>
        </w:rPr>
        <w:fldChar w:fldCharType="end"/>
      </w:r>
      <w:r w:rsidRPr="00C20A67">
        <w:rPr>
          <w:sz w:val="24"/>
          <w:szCs w:val="24"/>
        </w:rPr>
        <w:t>.</w:t>
      </w:r>
      <w:r w:rsidR="00F57401">
        <w:rPr>
          <w:sz w:val="24"/>
          <w:szCs w:val="24"/>
        </w:rPr>
        <w:t xml:space="preserve"> </w:t>
      </w:r>
    </w:p>
    <w:p w14:paraId="28D7CE03" w14:textId="77777777" w:rsidR="007A4890" w:rsidRPr="00C20A67" w:rsidRDefault="007A4890" w:rsidP="008E2448">
      <w:pPr>
        <w:keepNext/>
        <w:keepLines/>
        <w:spacing w:line="480" w:lineRule="auto"/>
        <w:ind w:left="720" w:hanging="720"/>
        <w:jc w:val="both"/>
        <w:rPr>
          <w:b/>
          <w:sz w:val="24"/>
          <w:szCs w:val="24"/>
        </w:rPr>
      </w:pPr>
      <w:r w:rsidRPr="00C20A67">
        <w:rPr>
          <w:b/>
          <w:sz w:val="24"/>
          <w:szCs w:val="24"/>
        </w:rPr>
        <w:t>Q.</w:t>
      </w:r>
      <w:r w:rsidRPr="00C20A67">
        <w:rPr>
          <w:b/>
          <w:sz w:val="24"/>
          <w:szCs w:val="24"/>
        </w:rPr>
        <w:tab/>
        <w:t>DID YOU MAKE ANY ADJUSTMENTS TO THE COMPANY’S HISTORICAL DATA?</w:t>
      </w:r>
    </w:p>
    <w:p w14:paraId="7A070C26" w14:textId="7D034C0D" w:rsidR="007A4890" w:rsidRDefault="007A4890" w:rsidP="008E2448">
      <w:pPr>
        <w:keepNext/>
        <w:keepLines/>
        <w:spacing w:line="480" w:lineRule="auto"/>
        <w:ind w:left="720" w:hanging="720"/>
        <w:jc w:val="both"/>
        <w:rPr>
          <w:sz w:val="24"/>
          <w:szCs w:val="24"/>
        </w:rPr>
      </w:pPr>
      <w:r w:rsidRPr="00C20A67">
        <w:rPr>
          <w:sz w:val="24"/>
          <w:szCs w:val="24"/>
        </w:rPr>
        <w:t>A.</w:t>
      </w:r>
      <w:r w:rsidRPr="00C20A67">
        <w:rPr>
          <w:sz w:val="24"/>
          <w:szCs w:val="24"/>
        </w:rPr>
        <w:tab/>
        <w:t xml:space="preserve">Exhibit GSW-4 </w:t>
      </w:r>
      <w:r w:rsidR="00403B11">
        <w:rPr>
          <w:sz w:val="24"/>
          <w:szCs w:val="24"/>
        </w:rPr>
        <w:t xml:space="preserve">to my direct testimony </w:t>
      </w:r>
      <w:r w:rsidRPr="00C20A67">
        <w:rPr>
          <w:sz w:val="24"/>
          <w:szCs w:val="24"/>
        </w:rPr>
        <w:t>contains an example showing how each historic loss was adjusted to reflect the current cost levels using the Handy</w:t>
      </w:r>
      <w:r w:rsidR="004F609F">
        <w:rPr>
          <w:sz w:val="24"/>
          <w:szCs w:val="24"/>
        </w:rPr>
        <w:noBreakHyphen/>
      </w:r>
      <w:r w:rsidRPr="00C20A67">
        <w:rPr>
          <w:sz w:val="24"/>
          <w:szCs w:val="24"/>
        </w:rPr>
        <w:t xml:space="preserve">Whitman index of cost trends of electric utility construction for the South Central Region.  The Handy-Whitman index data is a standard database used to measure cost changes for utility companies.  </w:t>
      </w:r>
      <w:r w:rsidR="00CB3DF4" w:rsidRPr="00CB3DF4">
        <w:rPr>
          <w:sz w:val="24"/>
          <w:szCs w:val="24"/>
        </w:rPr>
        <w:t>The loss in the example occurred on May 16, 2021, for $1,566,721.  The Handy-Whitman index as of January, 2021, was 773; as of July, 2021, it was 796.  Interpolating between these two points to May 16, 2021, produces an expected index of 790.155.  As of September, 2023, the Handy-Whitman index was 855.  Thus, the change from May 16, 2021, to September, 2023, was 855 divided by 790.155 or 1.082 (8.2% increase).  Multiplying the loss of $1,566,721 by 1.082 gives a cost-adjusted loss of $</w:t>
      </w:r>
      <w:r w:rsidR="007665D2" w:rsidRPr="00CB3DF4">
        <w:rPr>
          <w:sz w:val="24"/>
          <w:szCs w:val="24"/>
        </w:rPr>
        <w:t>1,695,192</w:t>
      </w:r>
      <w:r w:rsidR="007665D2">
        <w:rPr>
          <w:sz w:val="24"/>
          <w:szCs w:val="24"/>
        </w:rPr>
        <w:t xml:space="preserve">. </w:t>
      </w:r>
      <w:r w:rsidR="007665D2" w:rsidRPr="00C20A67">
        <w:rPr>
          <w:sz w:val="24"/>
          <w:szCs w:val="24"/>
        </w:rPr>
        <w:t xml:space="preserve"> This</w:t>
      </w:r>
      <w:r w:rsidRPr="00C20A67">
        <w:rPr>
          <w:sz w:val="24"/>
          <w:szCs w:val="24"/>
        </w:rPr>
        <w:t xml:space="preserve"> procedure was used for each loss with </w:t>
      </w:r>
      <w:r w:rsidR="00F23E3A">
        <w:rPr>
          <w:sz w:val="24"/>
          <w:szCs w:val="24"/>
        </w:rPr>
        <w:t xml:space="preserve">an </w:t>
      </w:r>
      <w:r w:rsidRPr="00C20A67">
        <w:rPr>
          <w:sz w:val="24"/>
          <w:szCs w:val="24"/>
        </w:rPr>
        <w:t>O&amp;M cost of $100,000 or greater</w:t>
      </w:r>
      <w:r w:rsidR="00F23E3A">
        <w:rPr>
          <w:sz w:val="24"/>
          <w:szCs w:val="24"/>
        </w:rPr>
        <w:t xml:space="preserve">, but less </w:t>
      </w:r>
      <w:r w:rsidR="007665D2">
        <w:rPr>
          <w:sz w:val="24"/>
          <w:szCs w:val="24"/>
        </w:rPr>
        <w:t>than</w:t>
      </w:r>
      <w:r w:rsidR="00F23E3A">
        <w:rPr>
          <w:sz w:val="24"/>
          <w:szCs w:val="24"/>
        </w:rPr>
        <w:t xml:space="preserve"> $100 million,</w:t>
      </w:r>
      <w:r w:rsidRPr="00C20A67">
        <w:rPr>
          <w:sz w:val="24"/>
          <w:szCs w:val="24"/>
        </w:rPr>
        <w:t xml:space="preserve"> that occurred during the experience period</w:t>
      </w:r>
      <w:r w:rsidR="00FF5A76">
        <w:rPr>
          <w:sz w:val="24"/>
          <w:szCs w:val="24"/>
        </w:rPr>
        <w:t xml:space="preserve"> and did not receive regulatory asset treatment</w:t>
      </w:r>
      <w:r w:rsidRPr="00C20A67">
        <w:rPr>
          <w:sz w:val="24"/>
          <w:szCs w:val="24"/>
        </w:rPr>
        <w:t xml:space="preserve">.  This approach is reasonable because it adjusts historic costs to current dollar levels.  </w:t>
      </w:r>
    </w:p>
    <w:p w14:paraId="246472B8" w14:textId="5B048192" w:rsidR="00F57401" w:rsidRPr="00C20A67" w:rsidRDefault="00F57401">
      <w:pPr>
        <w:spacing w:line="480" w:lineRule="auto"/>
        <w:ind w:left="720" w:hanging="720"/>
        <w:jc w:val="both"/>
        <w:rPr>
          <w:sz w:val="24"/>
          <w:szCs w:val="24"/>
        </w:rPr>
      </w:pPr>
      <w:r>
        <w:rPr>
          <w:sz w:val="24"/>
          <w:szCs w:val="24"/>
        </w:rPr>
        <w:tab/>
      </w:r>
      <w:r>
        <w:rPr>
          <w:sz w:val="24"/>
          <w:szCs w:val="24"/>
        </w:rPr>
        <w:tab/>
        <w:t>In addition, we limited the loss history to the last ten years of data.  There have been an increasing number of storms over the last five to six years, and it is more reasonable to reflect that in the projection for future years than to rely on outdated information that is not indicative of what should be expected to occur in the future.</w:t>
      </w:r>
    </w:p>
    <w:p w14:paraId="2C2CF121" w14:textId="77777777" w:rsidR="007A4890" w:rsidRPr="00C20A67" w:rsidRDefault="007A4890" w:rsidP="00AF2F07">
      <w:pPr>
        <w:keepNext/>
        <w:spacing w:line="480" w:lineRule="auto"/>
        <w:ind w:left="720" w:hanging="720"/>
        <w:jc w:val="both"/>
        <w:rPr>
          <w:b/>
          <w:sz w:val="24"/>
          <w:szCs w:val="24"/>
        </w:rPr>
      </w:pPr>
      <w:r w:rsidRPr="00C20A67">
        <w:rPr>
          <w:b/>
          <w:sz w:val="24"/>
          <w:szCs w:val="24"/>
        </w:rPr>
        <w:t>Q.</w:t>
      </w:r>
      <w:r w:rsidRPr="00C20A67">
        <w:rPr>
          <w:b/>
          <w:sz w:val="24"/>
          <w:szCs w:val="24"/>
        </w:rPr>
        <w:tab/>
        <w:t xml:space="preserve">WERE ANY OTHER ADJUSTMENTS MADE TO THE HISTORICAL </w:t>
      </w:r>
      <w:smartTag w:uri="urn:schemas-microsoft-com:office:smarttags" w:element="stockticker">
        <w:r w:rsidRPr="00C20A67">
          <w:rPr>
            <w:b/>
            <w:sz w:val="24"/>
            <w:szCs w:val="24"/>
          </w:rPr>
          <w:t>DATA</w:t>
        </w:r>
      </w:smartTag>
      <w:r w:rsidRPr="00C20A67">
        <w:rPr>
          <w:b/>
          <w:sz w:val="24"/>
          <w:szCs w:val="24"/>
        </w:rPr>
        <w:t>?</w:t>
      </w:r>
    </w:p>
    <w:p w14:paraId="76557E58" w14:textId="3A95EAB8" w:rsidR="00A77FF0" w:rsidRDefault="007A4890" w:rsidP="00AF2F07">
      <w:pPr>
        <w:keepNext/>
        <w:spacing w:line="480" w:lineRule="auto"/>
        <w:ind w:left="720" w:hanging="720"/>
        <w:jc w:val="both"/>
        <w:rPr>
          <w:b/>
          <w:bCs/>
          <w:sz w:val="24"/>
          <w:szCs w:val="24"/>
        </w:rPr>
      </w:pPr>
      <w:r w:rsidRPr="7E4DA202">
        <w:rPr>
          <w:sz w:val="24"/>
          <w:szCs w:val="24"/>
        </w:rPr>
        <w:t>A.</w:t>
      </w:r>
      <w:r>
        <w:tab/>
      </w:r>
      <w:r w:rsidRPr="7E4DA202">
        <w:rPr>
          <w:sz w:val="24"/>
          <w:szCs w:val="24"/>
        </w:rPr>
        <w:t xml:space="preserve">Yes.  Actual </w:t>
      </w:r>
      <w:r w:rsidR="00F14585" w:rsidRPr="7E4DA202">
        <w:rPr>
          <w:sz w:val="24"/>
          <w:szCs w:val="24"/>
        </w:rPr>
        <w:t>losses from Hurricane</w:t>
      </w:r>
      <w:r w:rsidR="00261671" w:rsidRPr="7E4DA202">
        <w:rPr>
          <w:sz w:val="24"/>
          <w:szCs w:val="24"/>
        </w:rPr>
        <w:t>s</w:t>
      </w:r>
      <w:r w:rsidR="00F14585" w:rsidRPr="7E4DA202">
        <w:rPr>
          <w:sz w:val="24"/>
          <w:szCs w:val="24"/>
        </w:rPr>
        <w:t xml:space="preserve"> Harvey</w:t>
      </w:r>
      <w:r w:rsidR="00261671" w:rsidRPr="7E4DA202">
        <w:rPr>
          <w:sz w:val="24"/>
          <w:szCs w:val="24"/>
        </w:rPr>
        <w:t xml:space="preserve">, </w:t>
      </w:r>
      <w:r w:rsidR="00F57401" w:rsidRPr="7E4DA202">
        <w:rPr>
          <w:sz w:val="24"/>
          <w:szCs w:val="24"/>
        </w:rPr>
        <w:t>Laura,</w:t>
      </w:r>
      <w:r w:rsidR="00261671" w:rsidRPr="7E4DA202">
        <w:rPr>
          <w:sz w:val="24"/>
          <w:szCs w:val="24"/>
        </w:rPr>
        <w:t xml:space="preserve"> and Nicholas, as well as winter storm Uri</w:t>
      </w:r>
      <w:r w:rsidR="00F14585" w:rsidRPr="7E4DA202">
        <w:rPr>
          <w:sz w:val="24"/>
          <w:szCs w:val="24"/>
        </w:rPr>
        <w:t xml:space="preserve"> were removed from the data</w:t>
      </w:r>
      <w:r w:rsidR="00DF0469" w:rsidRPr="7E4DA202">
        <w:rPr>
          <w:sz w:val="24"/>
          <w:szCs w:val="24"/>
        </w:rPr>
        <w:t xml:space="preserve">.  </w:t>
      </w:r>
      <w:r w:rsidR="00A77FF0" w:rsidRPr="7E4DA202">
        <w:rPr>
          <w:sz w:val="24"/>
          <w:szCs w:val="24"/>
        </w:rPr>
        <w:t xml:space="preserve">The losses from those </w:t>
      </w:r>
      <w:r w:rsidR="00261671" w:rsidRPr="7E4DA202">
        <w:rPr>
          <w:sz w:val="24"/>
          <w:szCs w:val="24"/>
        </w:rPr>
        <w:t>storms</w:t>
      </w:r>
      <w:r w:rsidR="00A77FF0" w:rsidRPr="7E4DA202">
        <w:rPr>
          <w:sz w:val="24"/>
          <w:szCs w:val="24"/>
        </w:rPr>
        <w:t xml:space="preserve"> were substantially more than what could be reasonably covered through the self</w:t>
      </w:r>
      <w:r w:rsidR="004F609F">
        <w:rPr>
          <w:sz w:val="24"/>
          <w:szCs w:val="24"/>
        </w:rPr>
        <w:noBreakHyphen/>
      </w:r>
      <w:r w:rsidR="00A77FF0" w:rsidRPr="7E4DA202">
        <w:rPr>
          <w:sz w:val="24"/>
          <w:szCs w:val="24"/>
        </w:rPr>
        <w:t xml:space="preserve">insurance reserve (the losses </w:t>
      </w:r>
      <w:r w:rsidR="00877079" w:rsidRPr="7E4DA202">
        <w:rPr>
          <w:sz w:val="24"/>
          <w:szCs w:val="24"/>
        </w:rPr>
        <w:t>from those storms were more than $</w:t>
      </w:r>
      <w:r w:rsidR="00544E1D" w:rsidRPr="7E4DA202">
        <w:rPr>
          <w:sz w:val="24"/>
          <w:szCs w:val="24"/>
        </w:rPr>
        <w:t xml:space="preserve">13 </w:t>
      </w:r>
      <w:r w:rsidR="00877079" w:rsidRPr="7E4DA202">
        <w:rPr>
          <w:sz w:val="24"/>
          <w:szCs w:val="24"/>
        </w:rPr>
        <w:t>million each</w:t>
      </w:r>
      <w:r w:rsidR="00A77FF0" w:rsidRPr="7E4DA202">
        <w:rPr>
          <w:sz w:val="24"/>
          <w:szCs w:val="24"/>
        </w:rPr>
        <w:t xml:space="preserve">).  </w:t>
      </w:r>
      <w:r w:rsidR="00DF0469" w:rsidRPr="7E4DA202">
        <w:rPr>
          <w:sz w:val="24"/>
          <w:szCs w:val="24"/>
        </w:rPr>
        <w:t xml:space="preserve">The Company has sought </w:t>
      </w:r>
      <w:r w:rsidR="00261671" w:rsidRPr="7E4DA202">
        <w:rPr>
          <w:sz w:val="24"/>
          <w:szCs w:val="24"/>
        </w:rPr>
        <w:t xml:space="preserve">or is seeking </w:t>
      </w:r>
      <w:r w:rsidR="00DF0469" w:rsidRPr="7E4DA202">
        <w:rPr>
          <w:sz w:val="24"/>
          <w:szCs w:val="24"/>
        </w:rPr>
        <w:t>to recover those costs</w:t>
      </w:r>
      <w:r w:rsidR="00C2394C" w:rsidRPr="7E4DA202">
        <w:rPr>
          <w:sz w:val="24"/>
          <w:szCs w:val="24"/>
        </w:rPr>
        <w:t xml:space="preserve"> </w:t>
      </w:r>
      <w:r w:rsidR="00F23E3A" w:rsidRPr="7E4DA202">
        <w:rPr>
          <w:sz w:val="24"/>
          <w:szCs w:val="24"/>
        </w:rPr>
        <w:t xml:space="preserve">via regulatory assets, </w:t>
      </w:r>
      <w:r w:rsidR="00C2394C" w:rsidRPr="7E4DA202">
        <w:rPr>
          <w:sz w:val="24"/>
          <w:szCs w:val="24"/>
        </w:rPr>
        <w:t>without using the self-insurance reserve.</w:t>
      </w:r>
      <w:r w:rsidR="00DF0469" w:rsidRPr="7E4DA202">
        <w:rPr>
          <w:sz w:val="24"/>
          <w:szCs w:val="24"/>
        </w:rPr>
        <w:t xml:space="preserve"> </w:t>
      </w:r>
      <w:r w:rsidR="00F14585" w:rsidRPr="7E4DA202">
        <w:rPr>
          <w:sz w:val="24"/>
          <w:szCs w:val="24"/>
        </w:rPr>
        <w:t xml:space="preserve"> </w:t>
      </w:r>
      <w:r w:rsidR="004B0974" w:rsidRPr="7E4DA202">
        <w:rPr>
          <w:sz w:val="24"/>
          <w:szCs w:val="24"/>
        </w:rPr>
        <w:t xml:space="preserve">In addition, because the lowest amount of these storms was approximately $13 million, </w:t>
      </w:r>
      <w:r w:rsidR="11366F59" w:rsidRPr="7E4DA202">
        <w:rPr>
          <w:sz w:val="24"/>
          <w:szCs w:val="24"/>
        </w:rPr>
        <w:t xml:space="preserve">I </w:t>
      </w:r>
      <w:r w:rsidR="004B0974" w:rsidRPr="7E4DA202">
        <w:rPr>
          <w:sz w:val="24"/>
          <w:szCs w:val="24"/>
        </w:rPr>
        <w:t xml:space="preserve">removed any storm from </w:t>
      </w:r>
      <w:r w:rsidR="57261973" w:rsidRPr="7E4DA202">
        <w:rPr>
          <w:sz w:val="24"/>
          <w:szCs w:val="24"/>
        </w:rPr>
        <w:t xml:space="preserve">the </w:t>
      </w:r>
      <w:r w:rsidR="004B0974" w:rsidRPr="7E4DA202">
        <w:rPr>
          <w:sz w:val="24"/>
          <w:szCs w:val="24"/>
        </w:rPr>
        <w:t xml:space="preserve">simulation that exceeded that amount, under the assumption that the costs for any future storms at that level would be recovered through the regulatory asset process.   </w:t>
      </w:r>
    </w:p>
    <w:p w14:paraId="3AD1AA14" w14:textId="5C9FB7A8" w:rsidR="007A4890" w:rsidRPr="00C20A67" w:rsidRDefault="007A4890">
      <w:pPr>
        <w:spacing w:line="480" w:lineRule="auto"/>
        <w:ind w:left="720" w:hanging="720"/>
        <w:jc w:val="both"/>
        <w:rPr>
          <w:b/>
          <w:sz w:val="24"/>
          <w:szCs w:val="24"/>
        </w:rPr>
      </w:pPr>
      <w:r w:rsidRPr="00C20A67">
        <w:rPr>
          <w:b/>
          <w:sz w:val="24"/>
          <w:szCs w:val="24"/>
        </w:rPr>
        <w:t xml:space="preserve">Q.  </w:t>
      </w:r>
      <w:r w:rsidRPr="00C20A67">
        <w:rPr>
          <w:b/>
          <w:sz w:val="24"/>
          <w:szCs w:val="24"/>
        </w:rPr>
        <w:tab/>
        <w:t>WERE ANY ADJUSTMENTS MADE TO THE MONTE CARLO SIMULATION TO ADJUST FOR POTENTIAL SECURITIZATION?</w:t>
      </w:r>
    </w:p>
    <w:p w14:paraId="1876A17A" w14:textId="5C22B96D" w:rsidR="007A4890" w:rsidRDefault="007A4890">
      <w:pPr>
        <w:spacing w:line="480" w:lineRule="auto"/>
        <w:ind w:left="720" w:hanging="720"/>
        <w:jc w:val="both"/>
        <w:rPr>
          <w:sz w:val="24"/>
          <w:szCs w:val="24"/>
        </w:rPr>
      </w:pPr>
      <w:r w:rsidRPr="7E4DA202">
        <w:rPr>
          <w:sz w:val="24"/>
          <w:szCs w:val="24"/>
        </w:rPr>
        <w:t>A.</w:t>
      </w:r>
      <w:r>
        <w:tab/>
      </w:r>
      <w:r w:rsidRPr="7E4DA202">
        <w:rPr>
          <w:sz w:val="24"/>
          <w:szCs w:val="24"/>
        </w:rPr>
        <w:t xml:space="preserve">Yes.  </w:t>
      </w:r>
      <w:r w:rsidR="00A77FF0" w:rsidRPr="7E4DA202">
        <w:rPr>
          <w:sz w:val="24"/>
          <w:szCs w:val="24"/>
        </w:rPr>
        <w:t>As I mentioned above, t</w:t>
      </w:r>
      <w:r w:rsidRPr="7E4DA202">
        <w:rPr>
          <w:sz w:val="24"/>
          <w:szCs w:val="24"/>
        </w:rPr>
        <w:t xml:space="preserve">he results from the simulation were adjusted by removing any simulated </w:t>
      </w:r>
      <w:r w:rsidR="00CB10B4" w:rsidRPr="7E4DA202">
        <w:rPr>
          <w:sz w:val="24"/>
          <w:szCs w:val="24"/>
        </w:rPr>
        <w:t xml:space="preserve">weather event </w:t>
      </w:r>
      <w:r w:rsidRPr="7E4DA202">
        <w:rPr>
          <w:sz w:val="24"/>
          <w:szCs w:val="24"/>
        </w:rPr>
        <w:t>where the loss exceeded $</w:t>
      </w:r>
      <w:r w:rsidR="009D3E1F" w:rsidRPr="7E4DA202">
        <w:rPr>
          <w:sz w:val="24"/>
          <w:szCs w:val="24"/>
        </w:rPr>
        <w:t>10</w:t>
      </w:r>
      <w:r w:rsidRPr="7E4DA202">
        <w:rPr>
          <w:sz w:val="24"/>
          <w:szCs w:val="24"/>
        </w:rPr>
        <w:t>0 million</w:t>
      </w:r>
      <w:r w:rsidR="009D3E1F" w:rsidRPr="7E4DA202">
        <w:rPr>
          <w:sz w:val="24"/>
          <w:szCs w:val="24"/>
        </w:rPr>
        <w:t xml:space="preserve">, as these losses may be securitized.  </w:t>
      </w:r>
      <w:r w:rsidRPr="7E4DA202">
        <w:rPr>
          <w:sz w:val="24"/>
          <w:szCs w:val="24"/>
        </w:rPr>
        <w:t xml:space="preserve">  </w:t>
      </w:r>
    </w:p>
    <w:p w14:paraId="28F1A940" w14:textId="77777777" w:rsidR="000D7A01" w:rsidRDefault="00211F19">
      <w:pPr>
        <w:spacing w:line="480" w:lineRule="auto"/>
        <w:ind w:left="720" w:hanging="720"/>
        <w:jc w:val="both"/>
        <w:rPr>
          <w:b/>
          <w:bCs/>
          <w:sz w:val="24"/>
          <w:szCs w:val="24"/>
        </w:rPr>
      </w:pPr>
      <w:r w:rsidRPr="7AF21402">
        <w:rPr>
          <w:b/>
          <w:bCs/>
          <w:sz w:val="24"/>
          <w:szCs w:val="24"/>
        </w:rPr>
        <w:t>Q.</w:t>
      </w:r>
      <w:r>
        <w:tab/>
      </w:r>
      <w:r w:rsidR="00C82B6F" w:rsidRPr="7AF21402">
        <w:rPr>
          <w:rFonts w:ascii="Times New Roman Bold" w:hAnsi="Times New Roman Bold"/>
          <w:b/>
          <w:bCs/>
          <w:caps/>
          <w:sz w:val="24"/>
          <w:szCs w:val="24"/>
        </w:rPr>
        <w:t xml:space="preserve">Is </w:t>
      </w:r>
      <w:r w:rsidR="00BC3BA7" w:rsidRPr="7AF21402">
        <w:rPr>
          <w:rFonts w:ascii="Times New Roman Bold" w:hAnsi="Times New Roman Bold"/>
          <w:b/>
          <w:bCs/>
          <w:caps/>
          <w:sz w:val="24"/>
          <w:szCs w:val="24"/>
        </w:rPr>
        <w:t>the methodology you used to determine the annual expected losses</w:t>
      </w:r>
      <w:r w:rsidR="000D7A01" w:rsidRPr="7AF21402">
        <w:rPr>
          <w:rFonts w:ascii="Times New Roman Bold" w:hAnsi="Times New Roman Bold"/>
          <w:b/>
          <w:bCs/>
          <w:caps/>
          <w:sz w:val="24"/>
          <w:szCs w:val="24"/>
        </w:rPr>
        <w:t xml:space="preserve"> consistent with the methodology that you have used to determine annual expected losses in previous proceedings?</w:t>
      </w:r>
    </w:p>
    <w:p w14:paraId="00706273" w14:textId="5B45C45E" w:rsidR="00BF6B9F" w:rsidRDefault="000D7A01" w:rsidP="7AF21402">
      <w:pPr>
        <w:spacing w:line="480" w:lineRule="auto"/>
        <w:ind w:left="720" w:hanging="720"/>
        <w:jc w:val="both"/>
        <w:rPr>
          <w:b/>
          <w:bCs/>
          <w:sz w:val="24"/>
          <w:szCs w:val="24"/>
        </w:rPr>
      </w:pPr>
      <w:r w:rsidRPr="7AF21402">
        <w:rPr>
          <w:b/>
          <w:bCs/>
          <w:sz w:val="24"/>
          <w:szCs w:val="24"/>
        </w:rPr>
        <w:t>A.</w:t>
      </w:r>
      <w:r w:rsidR="00BF6B9F">
        <w:tab/>
      </w:r>
      <w:r w:rsidRPr="7AF21402">
        <w:rPr>
          <w:sz w:val="24"/>
          <w:szCs w:val="24"/>
        </w:rPr>
        <w:t>Yes.</w:t>
      </w:r>
      <w:r w:rsidR="00AA0093" w:rsidRPr="7AF21402">
        <w:rPr>
          <w:sz w:val="24"/>
          <w:szCs w:val="24"/>
        </w:rPr>
        <w:t xml:space="preserve"> I calculated the annual expected losses in a manner consistent with</w:t>
      </w:r>
      <w:r w:rsidR="00B2659D" w:rsidRPr="7AF21402">
        <w:rPr>
          <w:sz w:val="24"/>
          <w:szCs w:val="24"/>
        </w:rPr>
        <w:t xml:space="preserve"> methodology I have used in </w:t>
      </w:r>
      <w:r w:rsidR="00F53B32" w:rsidRPr="7AF21402">
        <w:rPr>
          <w:sz w:val="24"/>
          <w:szCs w:val="24"/>
        </w:rPr>
        <w:t xml:space="preserve">recent proceedings including </w:t>
      </w:r>
      <w:r w:rsidR="0044321A" w:rsidRPr="7AF21402">
        <w:rPr>
          <w:sz w:val="24"/>
          <w:szCs w:val="24"/>
        </w:rPr>
        <w:t>the Company’s</w:t>
      </w:r>
      <w:r w:rsidR="00F53B32" w:rsidRPr="7AF21402">
        <w:rPr>
          <w:sz w:val="24"/>
          <w:szCs w:val="24"/>
        </w:rPr>
        <w:t xml:space="preserve"> most recent rate case, Docket No. 49421.</w:t>
      </w:r>
    </w:p>
    <w:p w14:paraId="78FD6CC7" w14:textId="77777777" w:rsidR="007A4890" w:rsidRPr="00BA358B" w:rsidRDefault="007A4890">
      <w:pPr>
        <w:pStyle w:val="Heading1"/>
        <w:numPr>
          <w:ilvl w:val="0"/>
          <w:numId w:val="5"/>
        </w:numPr>
        <w:jc w:val="center"/>
        <w:rPr>
          <w:b/>
          <w:szCs w:val="24"/>
          <w:u w:val="single"/>
        </w:rPr>
      </w:pPr>
      <w:bookmarkStart w:id="16" w:name="_Toc159246288"/>
      <w:r w:rsidRPr="00BA358B">
        <w:rPr>
          <w:b/>
          <w:szCs w:val="24"/>
          <w:u w:val="single"/>
        </w:rPr>
        <w:t>TARGET RESERVE</w:t>
      </w:r>
      <w:bookmarkEnd w:id="16"/>
    </w:p>
    <w:p w14:paraId="2D42FC5D"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WHAT IS THE TARGET AMOUNT OF MONEY NEEDED TO PROVIDE FOR AN ADEQUATE SELF-INSURANCE RESERVE?</w:t>
      </w:r>
    </w:p>
    <w:p w14:paraId="7DD84F2D" w14:textId="6F3F20C7" w:rsidR="007A4890" w:rsidRPr="00C20A67" w:rsidRDefault="007A4890">
      <w:pPr>
        <w:spacing w:line="480" w:lineRule="auto"/>
        <w:ind w:left="720" w:hanging="720"/>
        <w:jc w:val="both"/>
        <w:rPr>
          <w:sz w:val="24"/>
          <w:szCs w:val="24"/>
        </w:rPr>
      </w:pPr>
      <w:r w:rsidRPr="7AF21402">
        <w:rPr>
          <w:sz w:val="24"/>
          <w:szCs w:val="24"/>
        </w:rPr>
        <w:t>A.</w:t>
      </w:r>
      <w:r>
        <w:tab/>
      </w:r>
      <w:r w:rsidRPr="7AF21402">
        <w:rPr>
          <w:sz w:val="24"/>
          <w:szCs w:val="24"/>
        </w:rPr>
        <w:t xml:space="preserve">The recommended total target amount of the reserve is </w:t>
      </w:r>
      <w:r w:rsidRPr="7AF21402">
        <w:rPr>
          <w:sz w:val="24"/>
          <w:szCs w:val="24"/>
        </w:rPr>
        <w:fldChar w:fldCharType="begin"/>
      </w:r>
      <w:r w:rsidRPr="7AF21402">
        <w:rPr>
          <w:sz w:val="24"/>
          <w:szCs w:val="24"/>
        </w:rPr>
        <w:instrText xml:space="preserve"> DOCPROPERTY  Target  \* MERGEFORMAT </w:instrText>
      </w:r>
      <w:r w:rsidRPr="7AF21402">
        <w:rPr>
          <w:sz w:val="24"/>
          <w:szCs w:val="24"/>
        </w:rPr>
        <w:fldChar w:fldCharType="separate"/>
      </w:r>
      <w:r w:rsidR="00235CA9">
        <w:rPr>
          <w:sz w:val="24"/>
          <w:szCs w:val="24"/>
        </w:rPr>
        <w:t>$16.7 million</w:t>
      </w:r>
      <w:r w:rsidRPr="7AF21402">
        <w:rPr>
          <w:sz w:val="24"/>
          <w:szCs w:val="24"/>
        </w:rPr>
        <w:fldChar w:fldCharType="end"/>
      </w:r>
      <w:r w:rsidRPr="7AF21402">
        <w:rPr>
          <w:sz w:val="24"/>
          <w:szCs w:val="24"/>
        </w:rPr>
        <w:t xml:space="preserve">, which is the amount of O&amp;M damage expected to result from a 25-year </w:t>
      </w:r>
      <w:r w:rsidR="00C2394C" w:rsidRPr="7AF21402">
        <w:rPr>
          <w:sz w:val="24"/>
          <w:szCs w:val="24"/>
        </w:rPr>
        <w:t xml:space="preserve">event </w:t>
      </w:r>
      <w:r w:rsidRPr="7AF21402">
        <w:rPr>
          <w:sz w:val="24"/>
          <w:szCs w:val="24"/>
        </w:rPr>
        <w:t xml:space="preserve">with total losses under $100 million.  </w:t>
      </w:r>
    </w:p>
    <w:p w14:paraId="529F54E7" w14:textId="261717C8" w:rsidR="007A4890" w:rsidRPr="00C20A67" w:rsidRDefault="007A4890" w:rsidP="1B20277F">
      <w:pPr>
        <w:spacing w:line="480" w:lineRule="auto"/>
        <w:ind w:left="720" w:hanging="720"/>
        <w:jc w:val="both"/>
        <w:rPr>
          <w:b/>
          <w:bCs/>
          <w:sz w:val="24"/>
          <w:szCs w:val="24"/>
        </w:rPr>
      </w:pPr>
      <w:r w:rsidRPr="1B20277F">
        <w:rPr>
          <w:b/>
          <w:bCs/>
          <w:sz w:val="24"/>
          <w:szCs w:val="24"/>
        </w:rPr>
        <w:t>Q.</w:t>
      </w:r>
      <w:r>
        <w:tab/>
      </w:r>
      <w:r w:rsidRPr="1B20277F">
        <w:rPr>
          <w:b/>
          <w:bCs/>
          <w:sz w:val="24"/>
          <w:szCs w:val="24"/>
        </w:rPr>
        <w:t>WHY IS IT NECESSARY TO ACCRUE MORE TO THE SELF</w:t>
      </w:r>
      <w:r w:rsidR="004F609F">
        <w:rPr>
          <w:b/>
          <w:bCs/>
          <w:sz w:val="24"/>
          <w:szCs w:val="24"/>
        </w:rPr>
        <w:noBreakHyphen/>
      </w:r>
      <w:r w:rsidRPr="1B20277F">
        <w:rPr>
          <w:b/>
          <w:bCs/>
          <w:sz w:val="24"/>
          <w:szCs w:val="24"/>
        </w:rPr>
        <w:t xml:space="preserve">INSURANCE RESERVE THAN THE </w:t>
      </w:r>
      <w:r w:rsidR="00036A3E" w:rsidRPr="1B20277F">
        <w:rPr>
          <w:b/>
          <w:bCs/>
          <w:sz w:val="24"/>
          <w:szCs w:val="24"/>
        </w:rPr>
        <w:t>$</w:t>
      </w:r>
      <w:r w:rsidR="2C4F83DA" w:rsidRPr="1B20277F">
        <w:rPr>
          <w:b/>
          <w:bCs/>
          <w:sz w:val="24"/>
          <w:szCs w:val="24"/>
        </w:rPr>
        <w:t>10</w:t>
      </w:r>
      <w:r w:rsidR="00FF5A76" w:rsidRPr="1B20277F">
        <w:rPr>
          <w:b/>
          <w:bCs/>
          <w:sz w:val="24"/>
          <w:szCs w:val="24"/>
        </w:rPr>
        <w:t>.6</w:t>
      </w:r>
      <w:r w:rsidR="00036A3E" w:rsidRPr="1B20277F">
        <w:rPr>
          <w:b/>
          <w:bCs/>
          <w:sz w:val="24"/>
          <w:szCs w:val="24"/>
        </w:rPr>
        <w:t xml:space="preserve"> MILLION </w:t>
      </w:r>
      <w:r w:rsidRPr="1B20277F">
        <w:rPr>
          <w:b/>
          <w:bCs/>
          <w:sz w:val="24"/>
          <w:szCs w:val="24"/>
        </w:rPr>
        <w:t xml:space="preserve">FOR EXPECTED </w:t>
      </w:r>
      <w:r w:rsidR="00A77FF0" w:rsidRPr="1B20277F">
        <w:rPr>
          <w:b/>
          <w:bCs/>
          <w:sz w:val="24"/>
          <w:szCs w:val="24"/>
        </w:rPr>
        <w:t xml:space="preserve">ANNUAL </w:t>
      </w:r>
      <w:r w:rsidRPr="1B20277F">
        <w:rPr>
          <w:b/>
          <w:bCs/>
          <w:sz w:val="24"/>
          <w:szCs w:val="24"/>
        </w:rPr>
        <w:t>LOSSES?</w:t>
      </w:r>
    </w:p>
    <w:p w14:paraId="4588F65D" w14:textId="253BA438" w:rsidR="007A4890" w:rsidRPr="00C20A67" w:rsidRDefault="007A4890">
      <w:pPr>
        <w:spacing w:line="480" w:lineRule="auto"/>
        <w:ind w:left="720" w:hanging="720"/>
        <w:jc w:val="both"/>
        <w:rPr>
          <w:sz w:val="24"/>
          <w:szCs w:val="24"/>
        </w:rPr>
      </w:pPr>
      <w:r w:rsidRPr="7AF21402">
        <w:rPr>
          <w:sz w:val="24"/>
          <w:szCs w:val="24"/>
        </w:rPr>
        <w:t>A.</w:t>
      </w:r>
      <w:r>
        <w:tab/>
      </w:r>
      <w:r w:rsidRPr="7AF21402">
        <w:rPr>
          <w:sz w:val="24"/>
          <w:szCs w:val="24"/>
        </w:rPr>
        <w:t xml:space="preserve">The </w:t>
      </w:r>
      <w:r w:rsidRPr="7AF21402">
        <w:rPr>
          <w:sz w:val="24"/>
          <w:szCs w:val="24"/>
        </w:rPr>
        <w:fldChar w:fldCharType="begin"/>
      </w:r>
      <w:r w:rsidRPr="7AF21402">
        <w:rPr>
          <w:sz w:val="24"/>
          <w:szCs w:val="24"/>
        </w:rPr>
        <w:instrText xml:space="preserve"> DOCPROPERTY  AnnualAvg  \* MERGEFORMAT </w:instrText>
      </w:r>
      <w:r w:rsidRPr="7AF21402">
        <w:rPr>
          <w:sz w:val="24"/>
          <w:szCs w:val="24"/>
        </w:rPr>
        <w:fldChar w:fldCharType="separate"/>
      </w:r>
      <w:r w:rsidR="00235CA9">
        <w:rPr>
          <w:sz w:val="24"/>
          <w:szCs w:val="24"/>
        </w:rPr>
        <w:t>$10.6 million</w:t>
      </w:r>
      <w:r w:rsidRPr="7AF21402">
        <w:rPr>
          <w:sz w:val="24"/>
          <w:szCs w:val="24"/>
        </w:rPr>
        <w:fldChar w:fldCharType="end"/>
      </w:r>
      <w:r w:rsidRPr="7AF21402">
        <w:rPr>
          <w:sz w:val="24"/>
          <w:szCs w:val="24"/>
        </w:rPr>
        <w:t xml:space="preserve"> accrual is intended to cover only the average annual expected loss from </w:t>
      </w:r>
      <w:r w:rsidR="00C2394C" w:rsidRPr="7AF21402">
        <w:rPr>
          <w:sz w:val="24"/>
          <w:szCs w:val="24"/>
        </w:rPr>
        <w:t xml:space="preserve">property </w:t>
      </w:r>
      <w:r w:rsidRPr="7AF21402">
        <w:rPr>
          <w:sz w:val="24"/>
          <w:szCs w:val="24"/>
        </w:rPr>
        <w:t xml:space="preserve">damage.  These losses can range from very low to millions of dollars in any one year.  The </w:t>
      </w:r>
      <w:r w:rsidR="00C2394C" w:rsidRPr="7AF21402">
        <w:rPr>
          <w:sz w:val="24"/>
          <w:szCs w:val="24"/>
        </w:rPr>
        <w:t xml:space="preserve">property </w:t>
      </w:r>
      <w:r w:rsidRPr="7AF21402">
        <w:rPr>
          <w:sz w:val="24"/>
          <w:szCs w:val="24"/>
        </w:rPr>
        <w:t>damage reserve needs to be built up to provide for extreme or catastrophic events in any one year.</w:t>
      </w:r>
    </w:p>
    <w:p w14:paraId="2C30AA11" w14:textId="134E9B9C"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 xml:space="preserve">HOW WAS YOUR TARGET RESERVE OF </w:t>
      </w:r>
      <w:r w:rsidR="00036A3E">
        <w:rPr>
          <w:b/>
          <w:sz w:val="24"/>
          <w:szCs w:val="24"/>
        </w:rPr>
        <w:t>$</w:t>
      </w:r>
      <w:r w:rsidR="00FF5A76">
        <w:rPr>
          <w:b/>
          <w:sz w:val="24"/>
          <w:szCs w:val="24"/>
        </w:rPr>
        <w:t>1</w:t>
      </w:r>
      <w:r w:rsidR="000659E5">
        <w:rPr>
          <w:b/>
          <w:sz w:val="24"/>
          <w:szCs w:val="24"/>
        </w:rPr>
        <w:t>6</w:t>
      </w:r>
      <w:r w:rsidR="00FF5A76">
        <w:rPr>
          <w:b/>
          <w:sz w:val="24"/>
          <w:szCs w:val="24"/>
        </w:rPr>
        <w:t>.</w:t>
      </w:r>
      <w:r w:rsidR="000659E5">
        <w:rPr>
          <w:b/>
          <w:sz w:val="24"/>
          <w:szCs w:val="24"/>
        </w:rPr>
        <w:t>7</w:t>
      </w:r>
      <w:r w:rsidR="00036A3E">
        <w:rPr>
          <w:b/>
          <w:sz w:val="24"/>
          <w:szCs w:val="24"/>
        </w:rPr>
        <w:t xml:space="preserve"> </w:t>
      </w:r>
      <w:r w:rsidRPr="00C20A67">
        <w:rPr>
          <w:b/>
          <w:sz w:val="24"/>
          <w:szCs w:val="24"/>
        </w:rPr>
        <w:t>MILLION DEVELOPED?</w:t>
      </w:r>
    </w:p>
    <w:p w14:paraId="61F927CA" w14:textId="334CC748" w:rsidR="007A4890" w:rsidRPr="00C20A67" w:rsidRDefault="007A4890">
      <w:pPr>
        <w:spacing w:line="480" w:lineRule="auto"/>
        <w:ind w:left="720" w:hanging="720"/>
        <w:jc w:val="both"/>
        <w:rPr>
          <w:sz w:val="24"/>
          <w:szCs w:val="24"/>
        </w:rPr>
      </w:pPr>
      <w:r w:rsidRPr="7E4DA202">
        <w:rPr>
          <w:sz w:val="24"/>
          <w:szCs w:val="24"/>
        </w:rPr>
        <w:t>A.</w:t>
      </w:r>
      <w:r>
        <w:tab/>
      </w:r>
      <w:r w:rsidRPr="7E4DA202">
        <w:rPr>
          <w:sz w:val="24"/>
          <w:szCs w:val="24"/>
        </w:rPr>
        <w:t>As indicated above, I ran a Monte Carlo simulation on the loss history of CenterPoint Houston.  From the 5</w:t>
      </w:r>
      <w:r w:rsidR="00FF5A76" w:rsidRPr="7E4DA202">
        <w:rPr>
          <w:sz w:val="24"/>
          <w:szCs w:val="24"/>
        </w:rPr>
        <w:t>0</w:t>
      </w:r>
      <w:r w:rsidRPr="7E4DA202">
        <w:rPr>
          <w:sz w:val="24"/>
          <w:szCs w:val="24"/>
        </w:rPr>
        <w:t xml:space="preserve">,000 iterations of simulated experience, I was able to determine that in any 25-year period, the largest annual expected impact on the self-insurance reserve is approximately </w:t>
      </w:r>
      <w:r w:rsidRPr="7E4DA202">
        <w:rPr>
          <w:sz w:val="24"/>
          <w:szCs w:val="24"/>
        </w:rPr>
        <w:fldChar w:fldCharType="begin"/>
      </w:r>
      <w:r w:rsidRPr="7E4DA202">
        <w:rPr>
          <w:sz w:val="24"/>
          <w:szCs w:val="24"/>
        </w:rPr>
        <w:instrText xml:space="preserve"> DOCPROPERTY  Target  \* MERGEFORMAT </w:instrText>
      </w:r>
      <w:r w:rsidRPr="7E4DA202">
        <w:rPr>
          <w:sz w:val="24"/>
          <w:szCs w:val="24"/>
        </w:rPr>
        <w:fldChar w:fldCharType="separate"/>
      </w:r>
      <w:r w:rsidR="00235CA9">
        <w:rPr>
          <w:sz w:val="24"/>
          <w:szCs w:val="24"/>
        </w:rPr>
        <w:t>$16.7 million</w:t>
      </w:r>
      <w:r w:rsidRPr="7E4DA202">
        <w:rPr>
          <w:sz w:val="24"/>
          <w:szCs w:val="24"/>
        </w:rPr>
        <w:fldChar w:fldCharType="end"/>
      </w:r>
      <w:r w:rsidRPr="7E4DA202">
        <w:rPr>
          <w:sz w:val="24"/>
          <w:szCs w:val="24"/>
        </w:rPr>
        <w:t>.</w:t>
      </w:r>
    </w:p>
    <w:p w14:paraId="5928AE57" w14:textId="77777777" w:rsidR="007A4890" w:rsidRPr="00C20A67" w:rsidRDefault="007A4890" w:rsidP="004F609F">
      <w:pPr>
        <w:keepNext/>
        <w:keepLines/>
        <w:spacing w:line="480" w:lineRule="auto"/>
        <w:ind w:left="720" w:hanging="720"/>
        <w:jc w:val="both"/>
        <w:rPr>
          <w:b/>
          <w:sz w:val="24"/>
          <w:szCs w:val="24"/>
        </w:rPr>
      </w:pPr>
      <w:r w:rsidRPr="00C20A67">
        <w:rPr>
          <w:b/>
          <w:sz w:val="24"/>
          <w:szCs w:val="24"/>
        </w:rPr>
        <w:t>Q.</w:t>
      </w:r>
      <w:r w:rsidRPr="00C20A67">
        <w:rPr>
          <w:b/>
          <w:sz w:val="24"/>
          <w:szCs w:val="24"/>
        </w:rPr>
        <w:tab/>
        <w:t>WHY IS THIS RESERVE LEVEL APPROPRIATE?</w:t>
      </w:r>
    </w:p>
    <w:p w14:paraId="08B53313" w14:textId="77777777" w:rsidR="007A4890" w:rsidRPr="00C20A67" w:rsidRDefault="007A4890" w:rsidP="004F609F">
      <w:pPr>
        <w:keepNext/>
        <w:keepLines/>
        <w:spacing w:line="480" w:lineRule="auto"/>
        <w:ind w:left="720" w:hanging="720"/>
        <w:jc w:val="both"/>
        <w:rPr>
          <w:sz w:val="24"/>
          <w:szCs w:val="24"/>
        </w:rPr>
      </w:pPr>
      <w:r w:rsidRPr="00C20A67">
        <w:rPr>
          <w:sz w:val="24"/>
          <w:szCs w:val="24"/>
        </w:rPr>
        <w:t>A.</w:t>
      </w:r>
      <w:r w:rsidRPr="00C20A67">
        <w:rPr>
          <w:sz w:val="24"/>
          <w:szCs w:val="24"/>
        </w:rPr>
        <w:tab/>
        <w:t>This reserve level is the amount that should be carried by CenterPoint Houston to make an actuarially sound provision for coverage of the self-insured losses.  The target reserve will be sufficient if annual losses are equal to or less than the target in a given year provided the reserve is already in place at its target amount; but if the actual losses exceed the amount accrued for the expected annual amount for several years in a row, the self-insurance reserve may be depleted.</w:t>
      </w:r>
    </w:p>
    <w:p w14:paraId="2A750FDC" w14:textId="7448A7FF" w:rsidR="007A4890" w:rsidRPr="00C20A67" w:rsidRDefault="007A4890">
      <w:pPr>
        <w:spacing w:line="480" w:lineRule="auto"/>
        <w:ind w:left="720" w:hanging="720"/>
        <w:jc w:val="both"/>
        <w:rPr>
          <w:sz w:val="24"/>
          <w:szCs w:val="24"/>
        </w:rPr>
      </w:pPr>
      <w:r w:rsidRPr="00C20A67">
        <w:rPr>
          <w:sz w:val="24"/>
          <w:szCs w:val="24"/>
        </w:rPr>
        <w:tab/>
      </w:r>
      <w:r w:rsidRPr="00C20A67">
        <w:rPr>
          <w:sz w:val="24"/>
          <w:szCs w:val="24"/>
        </w:rPr>
        <w:tab/>
        <w:t>For example, once the reserve level has been reached, if there are several years with losses of approximately $</w:t>
      </w:r>
      <w:r w:rsidR="00FF5A76">
        <w:rPr>
          <w:sz w:val="24"/>
          <w:szCs w:val="24"/>
        </w:rPr>
        <w:t>10</w:t>
      </w:r>
      <w:r w:rsidRPr="00C20A67">
        <w:rPr>
          <w:sz w:val="24"/>
          <w:szCs w:val="24"/>
        </w:rPr>
        <w:t xml:space="preserve"> million, then the reserve balance will remain relatively stable.  However, if there are two consecutive years with annual aggregate losses of more than $</w:t>
      </w:r>
      <w:r w:rsidR="00FF5A76">
        <w:rPr>
          <w:sz w:val="24"/>
          <w:szCs w:val="24"/>
        </w:rPr>
        <w:t>15</w:t>
      </w:r>
      <w:r w:rsidRPr="00C20A67">
        <w:rPr>
          <w:sz w:val="24"/>
          <w:szCs w:val="24"/>
        </w:rPr>
        <w:t xml:space="preserve"> million each year, the self-insurance reserve would be in a deficit position.  The deficit amount would need to be collected from future ratepayers.</w:t>
      </w:r>
    </w:p>
    <w:p w14:paraId="3680F02C" w14:textId="67A8CA9C"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 xml:space="preserve">DOES THE PRESENCE OF A RESERVE OR ACCRUAL DESIGNED TO REACH A TARGET LEVEL </w:t>
      </w:r>
      <w:r w:rsidR="00376BCE">
        <w:rPr>
          <w:b/>
          <w:sz w:val="24"/>
          <w:szCs w:val="24"/>
        </w:rPr>
        <w:t>E</w:t>
      </w:r>
      <w:r w:rsidR="00376BCE" w:rsidRPr="00C20A67">
        <w:rPr>
          <w:b/>
          <w:sz w:val="24"/>
          <w:szCs w:val="24"/>
        </w:rPr>
        <w:t xml:space="preserve">NSURE </w:t>
      </w:r>
      <w:r w:rsidRPr="00C20A67">
        <w:rPr>
          <w:b/>
          <w:sz w:val="24"/>
          <w:szCs w:val="24"/>
        </w:rPr>
        <w:t xml:space="preserve">THAT THE RESERVE BALANCE WILL BE ADEQUATE TO COVER EVERY </w:t>
      </w:r>
      <w:r w:rsidR="00C118E9">
        <w:rPr>
          <w:b/>
          <w:sz w:val="24"/>
          <w:szCs w:val="24"/>
        </w:rPr>
        <w:t xml:space="preserve">PROPERTY </w:t>
      </w:r>
      <w:r w:rsidRPr="00C20A67">
        <w:rPr>
          <w:b/>
          <w:sz w:val="24"/>
          <w:szCs w:val="24"/>
        </w:rPr>
        <w:t>LOSS?</w:t>
      </w:r>
    </w:p>
    <w:p w14:paraId="0B8AAAF8" w14:textId="7CA31659" w:rsidR="007A4890" w:rsidRPr="00BF6B9F" w:rsidRDefault="007A4890">
      <w:pPr>
        <w:spacing w:line="480" w:lineRule="auto"/>
        <w:ind w:left="720" w:hanging="720"/>
        <w:jc w:val="both"/>
        <w:rPr>
          <w:sz w:val="24"/>
          <w:szCs w:val="24"/>
        </w:rPr>
      </w:pPr>
      <w:r w:rsidRPr="00C20A67">
        <w:rPr>
          <w:sz w:val="24"/>
          <w:szCs w:val="24"/>
        </w:rPr>
        <w:t>A.</w:t>
      </w:r>
      <w:r w:rsidRPr="00C20A67">
        <w:rPr>
          <w:sz w:val="24"/>
          <w:szCs w:val="24"/>
        </w:rPr>
        <w:tab/>
        <w:t xml:space="preserve">No.  </w:t>
      </w:r>
      <w:r w:rsidRPr="00DD5B7E">
        <w:rPr>
          <w:sz w:val="24"/>
          <w:szCs w:val="24"/>
        </w:rPr>
        <w:t xml:space="preserve">As explained above, once the reserve </w:t>
      </w:r>
      <w:r w:rsidRPr="00BF6B9F">
        <w:rPr>
          <w:sz w:val="24"/>
          <w:szCs w:val="24"/>
        </w:rPr>
        <w:t xml:space="preserve">reaches its targeted level, </w:t>
      </w:r>
      <w:r w:rsidR="00DD5B7E" w:rsidRPr="007665D2">
        <w:rPr>
          <w:sz w:val="24"/>
          <w:szCs w:val="24"/>
        </w:rPr>
        <w:t xml:space="preserve">on average </w:t>
      </w:r>
      <w:r w:rsidRPr="00BF6B9F">
        <w:rPr>
          <w:sz w:val="24"/>
          <w:szCs w:val="24"/>
        </w:rPr>
        <w:t>it should</w:t>
      </w:r>
      <w:r w:rsidR="00DD5B7E" w:rsidRPr="007665D2">
        <w:rPr>
          <w:sz w:val="24"/>
          <w:szCs w:val="24"/>
        </w:rPr>
        <w:t xml:space="preserve"> cover typical annual losses, but should also</w:t>
      </w:r>
      <w:r w:rsidRPr="00BF6B9F">
        <w:rPr>
          <w:sz w:val="24"/>
          <w:szCs w:val="24"/>
        </w:rPr>
        <w:t xml:space="preserve"> be enough </w:t>
      </w:r>
      <w:r w:rsidRPr="00DD5B7E">
        <w:rPr>
          <w:sz w:val="24"/>
          <w:szCs w:val="24"/>
        </w:rPr>
        <w:t xml:space="preserve">to cover a once in </w:t>
      </w:r>
      <w:r w:rsidR="007665D2" w:rsidRPr="00DD5B7E">
        <w:rPr>
          <w:sz w:val="24"/>
          <w:szCs w:val="24"/>
        </w:rPr>
        <w:t>25</w:t>
      </w:r>
      <w:r w:rsidR="004F609F">
        <w:rPr>
          <w:sz w:val="24"/>
          <w:szCs w:val="24"/>
        </w:rPr>
        <w:noBreakHyphen/>
      </w:r>
      <w:r w:rsidR="007665D2" w:rsidRPr="00DD5B7E">
        <w:rPr>
          <w:sz w:val="24"/>
          <w:szCs w:val="24"/>
        </w:rPr>
        <w:t>year</w:t>
      </w:r>
      <w:r w:rsidR="00C2394C" w:rsidRPr="00DD5B7E">
        <w:rPr>
          <w:sz w:val="24"/>
          <w:szCs w:val="24"/>
        </w:rPr>
        <w:t xml:space="preserve"> event</w:t>
      </w:r>
      <w:r w:rsidRPr="00DD5B7E">
        <w:rPr>
          <w:sz w:val="24"/>
          <w:szCs w:val="24"/>
        </w:rPr>
        <w:t>.  Larger</w:t>
      </w:r>
      <w:r w:rsidR="00C2394C" w:rsidRPr="00DD5B7E">
        <w:rPr>
          <w:sz w:val="24"/>
          <w:szCs w:val="24"/>
        </w:rPr>
        <w:t xml:space="preserve"> loss events</w:t>
      </w:r>
      <w:r w:rsidRPr="00DD5B7E">
        <w:rPr>
          <w:sz w:val="24"/>
          <w:szCs w:val="24"/>
        </w:rPr>
        <w:t xml:space="preserve"> are possible, and should one occur, the reserve would not cover the full </w:t>
      </w:r>
      <w:r w:rsidRPr="00BF6B9F">
        <w:rPr>
          <w:sz w:val="24"/>
          <w:szCs w:val="24"/>
        </w:rPr>
        <w:t>amount.</w:t>
      </w:r>
      <w:r w:rsidR="00011778" w:rsidRPr="007665D2">
        <w:rPr>
          <w:sz w:val="24"/>
          <w:szCs w:val="24"/>
        </w:rPr>
        <w:t xml:space="preserve">  </w:t>
      </w:r>
      <w:r w:rsidR="00DD5B7E" w:rsidRPr="007665D2">
        <w:rPr>
          <w:sz w:val="24"/>
          <w:szCs w:val="24"/>
        </w:rPr>
        <w:t xml:space="preserve">Those events are much less common and therefore </w:t>
      </w:r>
      <w:r w:rsidR="00293D2D" w:rsidRPr="007665D2">
        <w:rPr>
          <w:sz w:val="24"/>
          <w:szCs w:val="24"/>
        </w:rPr>
        <w:t xml:space="preserve">I </w:t>
      </w:r>
      <w:r w:rsidR="002B7A18">
        <w:rPr>
          <w:sz w:val="24"/>
          <w:szCs w:val="24"/>
        </w:rPr>
        <w:t xml:space="preserve">have </w:t>
      </w:r>
      <w:r w:rsidR="00293D2D" w:rsidRPr="007665D2">
        <w:rPr>
          <w:sz w:val="24"/>
          <w:szCs w:val="24"/>
        </w:rPr>
        <w:t>recommended</w:t>
      </w:r>
      <w:r w:rsidR="00EA442D" w:rsidRPr="007665D2">
        <w:rPr>
          <w:sz w:val="24"/>
          <w:szCs w:val="24"/>
        </w:rPr>
        <w:t xml:space="preserve"> that CenterPoint Houston</w:t>
      </w:r>
      <w:r w:rsidR="00293D2D" w:rsidRPr="007665D2">
        <w:rPr>
          <w:sz w:val="24"/>
          <w:szCs w:val="24"/>
        </w:rPr>
        <w:t xml:space="preserve"> not consider those events in establishing the target level for the reserve balance.  </w:t>
      </w:r>
    </w:p>
    <w:p w14:paraId="2821D934" w14:textId="77777777" w:rsidR="007A4890" w:rsidRPr="00C20A67" w:rsidRDefault="007A4890" w:rsidP="004F609F">
      <w:pPr>
        <w:keepNext/>
        <w:keepLines/>
        <w:spacing w:line="480" w:lineRule="auto"/>
        <w:ind w:left="720" w:hanging="720"/>
        <w:jc w:val="both"/>
        <w:rPr>
          <w:b/>
          <w:sz w:val="24"/>
          <w:szCs w:val="24"/>
        </w:rPr>
      </w:pPr>
      <w:r w:rsidRPr="00C20A67">
        <w:rPr>
          <w:b/>
          <w:sz w:val="24"/>
          <w:szCs w:val="24"/>
        </w:rPr>
        <w:t>Q.</w:t>
      </w:r>
      <w:r w:rsidRPr="00C20A67">
        <w:rPr>
          <w:b/>
          <w:sz w:val="24"/>
          <w:szCs w:val="24"/>
        </w:rPr>
        <w:tab/>
        <w:t>WHAT IS THE BALANCE OF THE RESERVE?</w:t>
      </w:r>
    </w:p>
    <w:p w14:paraId="46C9A43C" w14:textId="77777777" w:rsidR="004F609F" w:rsidRDefault="007A4890" w:rsidP="008E2448">
      <w:pPr>
        <w:pStyle w:val="BodyTextIndent"/>
        <w:keepNext/>
        <w:keepLines/>
        <w:spacing w:after="0" w:line="480" w:lineRule="auto"/>
        <w:ind w:left="720" w:hanging="720"/>
        <w:jc w:val="both"/>
      </w:pPr>
      <w:r>
        <w:t>A.</w:t>
      </w:r>
      <w:r>
        <w:tab/>
        <w:t xml:space="preserve">As shown on Rate Filing Package Schedule II-B-7, the </w:t>
      </w:r>
      <w:r w:rsidR="00CB10B4">
        <w:t xml:space="preserve">adjusted </w:t>
      </w:r>
      <w:r>
        <w:t xml:space="preserve">balance of the reserve is </w:t>
      </w:r>
      <w:r w:rsidR="00CB10B4">
        <w:t xml:space="preserve">a deficit balance of approximately </w:t>
      </w:r>
      <w:r w:rsidR="00036A3E">
        <w:t>(</w:t>
      </w:r>
      <w:r>
        <w:t>$</w:t>
      </w:r>
      <w:r w:rsidR="00B1063A">
        <w:t>42,081</w:t>
      </w:r>
      <w:r w:rsidR="00FF5A76">
        <w:t>,000</w:t>
      </w:r>
      <w:r w:rsidR="00036A3E">
        <w:t>)</w:t>
      </w:r>
      <w:r>
        <w:t xml:space="preserve"> as of </w:t>
      </w:r>
      <w:r w:rsidR="55222F9D">
        <w:t>December 31</w:t>
      </w:r>
      <w:r w:rsidR="00FF5A76">
        <w:t>, 2023</w:t>
      </w:r>
      <w:r>
        <w:t xml:space="preserve">.  </w:t>
      </w:r>
    </w:p>
    <w:p w14:paraId="7A36AB6F" w14:textId="77777777" w:rsidR="004F609F" w:rsidRDefault="007A4890" w:rsidP="004F609F">
      <w:pPr>
        <w:pStyle w:val="BodyTextIndent"/>
        <w:spacing w:after="0" w:line="480" w:lineRule="auto"/>
        <w:ind w:left="720" w:hanging="720"/>
        <w:rPr>
          <w:b/>
          <w:bCs/>
        </w:rPr>
      </w:pPr>
      <w:r w:rsidRPr="7E4DA202">
        <w:rPr>
          <w:b/>
          <w:bCs/>
        </w:rPr>
        <w:t>Q.</w:t>
      </w:r>
      <w:r>
        <w:tab/>
      </w:r>
      <w:r w:rsidRPr="7E4DA202">
        <w:rPr>
          <w:b/>
          <w:bCs/>
        </w:rPr>
        <w:t>WHAT ARE THE INDIVIDUAL COMPONENTS OF THE ANNUAL ACCRUAL TO THE SELF-INSURANCE RESERVE INDICATED BY YOUR ANALYSIS?</w:t>
      </w:r>
    </w:p>
    <w:p w14:paraId="4E5AD8B2" w14:textId="3D156E56" w:rsidR="007A4890" w:rsidRPr="00C20A67" w:rsidRDefault="007A4890" w:rsidP="004F609F">
      <w:pPr>
        <w:pStyle w:val="BodyTextIndent"/>
        <w:spacing w:after="0" w:line="480" w:lineRule="auto"/>
        <w:ind w:left="720" w:hanging="720"/>
        <w:jc w:val="both"/>
      </w:pPr>
      <w:r w:rsidRPr="1B20277F">
        <w:t>A.</w:t>
      </w:r>
      <w:r>
        <w:tab/>
      </w:r>
      <w:r w:rsidRPr="1B20277F">
        <w:t xml:space="preserve">The annual amount to be accrued each year is </w:t>
      </w:r>
      <w:fldSimple w:instr="DOCPROPERTY  TotAccrual  \* MERGEFORMAT">
        <w:r w:rsidR="00235CA9">
          <w:t>$22.34 million</w:t>
        </w:r>
      </w:fldSimple>
      <w:r w:rsidRPr="1B20277F">
        <w:t xml:space="preserve">, which is composed of two elements.  First, there is </w:t>
      </w:r>
      <w:fldSimple w:instr="DOCPROPERTY  AnnualAvg  \* MERGEFORMAT">
        <w:r w:rsidR="00235CA9">
          <w:t>$10.6 million</w:t>
        </w:r>
      </w:fldSimple>
      <w:r w:rsidR="00036A3E" w:rsidRPr="1B20277F">
        <w:t xml:space="preserve"> </w:t>
      </w:r>
      <w:r w:rsidRPr="1B20277F">
        <w:t xml:space="preserve">each year to provide for the year's annual expected covered losses from </w:t>
      </w:r>
      <w:r w:rsidR="00C118E9" w:rsidRPr="1B20277F">
        <w:t xml:space="preserve">property loss event </w:t>
      </w:r>
      <w:r w:rsidRPr="1B20277F">
        <w:t xml:space="preserve">damages.  Second, there should be an accrual of </w:t>
      </w:r>
      <w:fldSimple w:instr="DOCPROPERTY  Build  \* MERGEFORMAT">
        <w:r w:rsidR="00235CA9">
          <w:t>$11.74 million</w:t>
        </w:r>
      </w:fldSimple>
      <w:r w:rsidRPr="1B20277F">
        <w:t xml:space="preserve"> each year for </w:t>
      </w:r>
      <w:r w:rsidR="00991A6A">
        <w:t>five</w:t>
      </w:r>
      <w:r w:rsidR="00011778" w:rsidRPr="1B20277F">
        <w:t xml:space="preserve"> </w:t>
      </w:r>
      <w:r w:rsidRPr="1B20277F">
        <w:t xml:space="preserve">years to provide for the variation in annual losses from year to year by building the total self-insurance reserve from the test year balance of </w:t>
      </w:r>
      <w:r w:rsidR="00B039B4" w:rsidRPr="1B20277F">
        <w:t xml:space="preserve">approximately </w:t>
      </w:r>
      <w:r w:rsidR="00036A3E" w:rsidRPr="1B20277F">
        <w:t>(</w:t>
      </w:r>
      <w:r w:rsidRPr="1B20277F">
        <w:t>$</w:t>
      </w:r>
      <w:r w:rsidR="00B1063A" w:rsidRPr="1B20277F">
        <w:t>42</w:t>
      </w:r>
      <w:r w:rsidR="00FF5A76" w:rsidRPr="1B20277F">
        <w:t>.</w:t>
      </w:r>
      <w:r w:rsidR="3A874103" w:rsidRPr="1B20277F">
        <w:t>08</w:t>
      </w:r>
      <w:r w:rsidR="00B1063A" w:rsidRPr="1B20277F">
        <w:t>1</w:t>
      </w:r>
      <w:r w:rsidRPr="1B20277F">
        <w:t xml:space="preserve"> million</w:t>
      </w:r>
      <w:r w:rsidR="00EA442D" w:rsidRPr="1B20277F">
        <w:t>)</w:t>
      </w:r>
      <w:r w:rsidRPr="1B20277F">
        <w:t xml:space="preserve"> up to the </w:t>
      </w:r>
      <w:fldSimple w:instr="DOCPROPERTY  Target  \* MERGEFORMAT">
        <w:r w:rsidR="00235CA9">
          <w:t>$16.7 million</w:t>
        </w:r>
      </w:fldSimple>
      <w:r w:rsidRPr="1B20277F">
        <w:t xml:space="preserve"> level.  I have recommended a </w:t>
      </w:r>
      <w:r w:rsidR="00991A6A">
        <w:t>five</w:t>
      </w:r>
      <w:r w:rsidR="00BA358B">
        <w:noBreakHyphen/>
      </w:r>
      <w:r w:rsidRPr="1B20277F">
        <w:t xml:space="preserve">year period to </w:t>
      </w:r>
      <w:bookmarkStart w:id="17" w:name="_Hlk155254773"/>
      <w:r w:rsidR="004A16C4" w:rsidRPr="1B20277F">
        <w:t xml:space="preserve">be consistent with the Company’s treatment of regulatory asset requests, as well as to </w:t>
      </w:r>
      <w:bookmarkEnd w:id="17"/>
      <w:r w:rsidRPr="1B20277F">
        <w:t xml:space="preserve">balance the interests of future ratepayers versus past ratepayers.  </w:t>
      </w:r>
    </w:p>
    <w:p w14:paraId="1467F555"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r>
      <w:smartTag w:uri="urn:schemas-microsoft-com:office:smarttags" w:element="stockticker">
        <w:r w:rsidRPr="00C20A67">
          <w:rPr>
            <w:b/>
            <w:sz w:val="24"/>
            <w:szCs w:val="24"/>
          </w:rPr>
          <w:t>ARE</w:t>
        </w:r>
      </w:smartTag>
      <w:r w:rsidRPr="00C20A67">
        <w:rPr>
          <w:b/>
          <w:sz w:val="24"/>
          <w:szCs w:val="24"/>
        </w:rPr>
        <w:t xml:space="preserve"> THESE CALCULATIONS PREPARED IN ACCORDANCE WITH GENERALLY ACCEPTED ACTUARIAL PROCEDURES?</w:t>
      </w:r>
    </w:p>
    <w:p w14:paraId="733B7C97" w14:textId="77777777" w:rsidR="007A4890" w:rsidRPr="00C20A67" w:rsidRDefault="007A4890">
      <w:pPr>
        <w:spacing w:line="480" w:lineRule="auto"/>
        <w:ind w:left="720" w:hanging="720"/>
        <w:jc w:val="both"/>
        <w:rPr>
          <w:sz w:val="24"/>
          <w:szCs w:val="24"/>
        </w:rPr>
      </w:pPr>
      <w:r w:rsidRPr="7E4DA202">
        <w:rPr>
          <w:sz w:val="24"/>
          <w:szCs w:val="24"/>
        </w:rPr>
        <w:t>A.</w:t>
      </w:r>
      <w:r>
        <w:tab/>
      </w:r>
      <w:r w:rsidRPr="7E4DA202">
        <w:rPr>
          <w:sz w:val="24"/>
          <w:szCs w:val="24"/>
        </w:rPr>
        <w:t xml:space="preserve">Yes.  The process reflects generally accepted actuarial procedures.  However, I have made certain adjustments to reflect the nature of ratemaking for public utilities.  For example, it would be customary to project losses to the anticipated cost level of the future </w:t>
      </w:r>
      <w:bookmarkStart w:id="18" w:name="_Int_8K8U9S0j"/>
      <w:r w:rsidRPr="7E4DA202">
        <w:rPr>
          <w:sz w:val="24"/>
          <w:szCs w:val="24"/>
        </w:rPr>
        <w:t>time period</w:t>
      </w:r>
      <w:bookmarkEnd w:id="18"/>
      <w:r w:rsidRPr="7E4DA202">
        <w:rPr>
          <w:sz w:val="24"/>
          <w:szCs w:val="24"/>
        </w:rPr>
        <w:t xml:space="preserve"> during which rates will be in effect.  Because of the historical test year approach to utility ratemaking and the adjustment of expense items based on known and measurable quantities only, I have limited loss adjustments to the cost levels.  The dates to which the losses were adjusted reflect the dates of the most recent indices available at the time the adjustments were made.  On the other hand, common actuarial practice would be to project the cost of expected losses to the future period when they will be incurred, a level that would be greater than the level recommended in my testimony.</w:t>
      </w:r>
    </w:p>
    <w:p w14:paraId="266DE431" w14:textId="77777777" w:rsidR="004F609F" w:rsidRDefault="007A4890" w:rsidP="004F609F">
      <w:pPr>
        <w:spacing w:line="480" w:lineRule="auto"/>
        <w:ind w:left="720" w:hanging="720"/>
        <w:jc w:val="both"/>
        <w:rPr>
          <w:sz w:val="24"/>
          <w:szCs w:val="24"/>
        </w:rPr>
      </w:pPr>
      <w:r w:rsidRPr="00C20A67">
        <w:rPr>
          <w:sz w:val="24"/>
          <w:szCs w:val="24"/>
        </w:rPr>
        <w:tab/>
      </w:r>
      <w:r w:rsidRPr="00C20A67">
        <w:rPr>
          <w:sz w:val="24"/>
          <w:szCs w:val="24"/>
        </w:rPr>
        <w:tab/>
        <w:t xml:space="preserve">In addition, no adjustment has been made to reflect future increased exposure to loss.  </w:t>
      </w:r>
      <w:bookmarkStart w:id="19" w:name="_Int_xAq6MeXJ"/>
      <w:r w:rsidRPr="00C20A67">
        <w:rPr>
          <w:sz w:val="24"/>
          <w:szCs w:val="24"/>
        </w:rPr>
        <w:t>For example, in 20</w:t>
      </w:r>
      <w:r w:rsidR="00FF5A76">
        <w:rPr>
          <w:sz w:val="24"/>
          <w:szCs w:val="24"/>
        </w:rPr>
        <w:t>24</w:t>
      </w:r>
      <w:r w:rsidRPr="00C20A67">
        <w:rPr>
          <w:sz w:val="24"/>
          <w:szCs w:val="24"/>
        </w:rPr>
        <w:t xml:space="preserve"> CenterPoint Houston may own more property in the service area that is exposed to loss than it had in years prior to 20</w:t>
      </w:r>
      <w:r w:rsidR="00FF5A76">
        <w:rPr>
          <w:sz w:val="24"/>
          <w:szCs w:val="24"/>
        </w:rPr>
        <w:t>23</w:t>
      </w:r>
      <w:r w:rsidRPr="00C20A67">
        <w:rPr>
          <w:sz w:val="24"/>
          <w:szCs w:val="24"/>
        </w:rPr>
        <w:t>.</w:t>
      </w:r>
      <w:bookmarkEnd w:id="19"/>
      <w:r w:rsidRPr="00C20A67">
        <w:rPr>
          <w:sz w:val="24"/>
          <w:szCs w:val="24"/>
        </w:rPr>
        <w:t xml:space="preserve">  This would increase the exposure to loss, and lead to a higher recommended reserve.</w:t>
      </w:r>
      <w:r w:rsidR="00C83CED">
        <w:rPr>
          <w:sz w:val="24"/>
          <w:szCs w:val="24"/>
        </w:rPr>
        <w:t xml:space="preserve"> </w:t>
      </w:r>
      <w:r w:rsidR="006251F1" w:rsidRPr="7AF21402">
        <w:rPr>
          <w:sz w:val="24"/>
          <w:szCs w:val="24"/>
        </w:rPr>
        <w:t xml:space="preserve"> </w:t>
      </w:r>
      <w:r w:rsidR="006251F1">
        <w:rPr>
          <w:sz w:val="24"/>
          <w:szCs w:val="24"/>
        </w:rPr>
        <w:t>These adjustments are consi</w:t>
      </w:r>
      <w:r w:rsidR="006251F1" w:rsidRPr="7AF21402">
        <w:rPr>
          <w:sz w:val="24"/>
          <w:szCs w:val="24"/>
        </w:rPr>
        <w:t>stent with my methodology</w:t>
      </w:r>
      <w:r w:rsidR="006251F1">
        <w:rPr>
          <w:sz w:val="24"/>
          <w:szCs w:val="24"/>
        </w:rPr>
        <w:t xml:space="preserve"> in </w:t>
      </w:r>
      <w:r w:rsidR="0044321A">
        <w:rPr>
          <w:sz w:val="24"/>
          <w:szCs w:val="24"/>
        </w:rPr>
        <w:t>the Company’s</w:t>
      </w:r>
      <w:r w:rsidR="006251F1">
        <w:rPr>
          <w:sz w:val="24"/>
          <w:szCs w:val="24"/>
        </w:rPr>
        <w:t xml:space="preserve"> most recent rate case, Docket No. 494</w:t>
      </w:r>
      <w:r w:rsidR="0044321A">
        <w:rPr>
          <w:sz w:val="24"/>
          <w:szCs w:val="24"/>
        </w:rPr>
        <w:t>21, and testimony in other recent rate case proceedings.</w:t>
      </w:r>
    </w:p>
    <w:p w14:paraId="70577B94" w14:textId="77777777" w:rsidR="004F609F" w:rsidRDefault="007A4890" w:rsidP="004F609F">
      <w:pPr>
        <w:spacing w:line="480" w:lineRule="auto"/>
        <w:ind w:left="720" w:hanging="720"/>
        <w:jc w:val="both"/>
        <w:rPr>
          <w:b/>
          <w:sz w:val="24"/>
          <w:szCs w:val="24"/>
        </w:rPr>
      </w:pPr>
      <w:r w:rsidRPr="00C20A67">
        <w:rPr>
          <w:b/>
          <w:sz w:val="24"/>
          <w:szCs w:val="24"/>
        </w:rPr>
        <w:t>Q.</w:t>
      </w:r>
      <w:r w:rsidRPr="00C20A67">
        <w:rPr>
          <w:b/>
          <w:sz w:val="24"/>
          <w:szCs w:val="24"/>
        </w:rPr>
        <w:tab/>
        <w:t>HOW WILL THE SELF-INSURANCE RESERVE ACCRUALS OPERATE?</w:t>
      </w:r>
    </w:p>
    <w:p w14:paraId="6195A857" w14:textId="17E9686A" w:rsidR="007A4890" w:rsidRPr="00C20A67" w:rsidRDefault="007A4890" w:rsidP="004F609F">
      <w:pPr>
        <w:spacing w:line="480" w:lineRule="auto"/>
        <w:ind w:left="720" w:hanging="720"/>
        <w:jc w:val="both"/>
        <w:rPr>
          <w:sz w:val="24"/>
          <w:szCs w:val="24"/>
        </w:rPr>
      </w:pPr>
      <w:r w:rsidRPr="00C20A67">
        <w:rPr>
          <w:sz w:val="24"/>
          <w:szCs w:val="24"/>
        </w:rPr>
        <w:t>A.</w:t>
      </w:r>
      <w:r w:rsidRPr="00C20A67">
        <w:rPr>
          <w:sz w:val="24"/>
          <w:szCs w:val="24"/>
        </w:rPr>
        <w:tab/>
        <w:t>The excess of annual expected losses over actual self-insured losses, to the extent there is any such excess, will accrue to the self-insurance target reserve and cause CenterPoint Houston to reach its target earlier, all other things being equal.  Any deficiency between the annual expected losses and the actual self-insured layer losses in any calendar year will serve to extend the period over which the Company can expect to reach its target.</w:t>
      </w:r>
    </w:p>
    <w:p w14:paraId="3F2AA14D" w14:textId="77777777" w:rsidR="007A4890" w:rsidRPr="00BA358B" w:rsidRDefault="007A4890" w:rsidP="00AF2F07">
      <w:pPr>
        <w:pStyle w:val="Heading1"/>
        <w:numPr>
          <w:ilvl w:val="0"/>
          <w:numId w:val="5"/>
        </w:numPr>
        <w:jc w:val="center"/>
        <w:rPr>
          <w:b/>
          <w:szCs w:val="24"/>
          <w:u w:val="single"/>
        </w:rPr>
      </w:pPr>
      <w:bookmarkStart w:id="20" w:name="_Toc159246289"/>
      <w:r w:rsidRPr="00BA358B">
        <w:rPr>
          <w:b/>
          <w:szCs w:val="24"/>
          <w:u w:val="single"/>
        </w:rPr>
        <w:t>COST BENEFIT ANALYSIS</w:t>
      </w:r>
      <w:bookmarkEnd w:id="20"/>
    </w:p>
    <w:p w14:paraId="617AE156" w14:textId="185CAB53" w:rsidR="007A4890" w:rsidRPr="00C20A67" w:rsidRDefault="007A4890" w:rsidP="00AF2F07">
      <w:pPr>
        <w:keepNext/>
        <w:spacing w:line="480" w:lineRule="auto"/>
        <w:ind w:left="720" w:hanging="720"/>
        <w:jc w:val="both"/>
        <w:rPr>
          <w:b/>
          <w:sz w:val="24"/>
          <w:szCs w:val="24"/>
        </w:rPr>
      </w:pPr>
      <w:r w:rsidRPr="00C20A67">
        <w:rPr>
          <w:b/>
          <w:sz w:val="24"/>
          <w:szCs w:val="24"/>
        </w:rPr>
        <w:t>Q.</w:t>
      </w:r>
      <w:r w:rsidRPr="00C20A67">
        <w:rPr>
          <w:b/>
          <w:sz w:val="24"/>
          <w:szCs w:val="24"/>
        </w:rPr>
        <w:tab/>
        <w:t xml:space="preserve">HOW DID YOU DETERMINE THAT SELF-INSURANCE IS A LOWER </w:t>
      </w:r>
      <w:smartTag w:uri="urn:schemas-microsoft-com:office:smarttags" w:element="stockticker">
        <w:r w:rsidRPr="00C20A67">
          <w:rPr>
            <w:b/>
            <w:sz w:val="24"/>
            <w:szCs w:val="24"/>
          </w:rPr>
          <w:t>COST</w:t>
        </w:r>
      </w:smartTag>
      <w:r w:rsidRPr="00C20A67">
        <w:rPr>
          <w:b/>
          <w:sz w:val="24"/>
          <w:szCs w:val="24"/>
        </w:rPr>
        <w:t xml:space="preserve"> ALTERNATIVE FOR THOSE T&amp;D </w:t>
      </w:r>
      <w:r w:rsidR="00C2394C">
        <w:rPr>
          <w:b/>
          <w:sz w:val="24"/>
          <w:szCs w:val="24"/>
        </w:rPr>
        <w:t xml:space="preserve">PROPERTY </w:t>
      </w:r>
      <w:r w:rsidRPr="00C20A67">
        <w:rPr>
          <w:b/>
          <w:sz w:val="24"/>
          <w:szCs w:val="24"/>
        </w:rPr>
        <w:t>LOSSES GREATER THAN $100,000?</w:t>
      </w:r>
    </w:p>
    <w:p w14:paraId="0673D4E8" w14:textId="4B1E0E5C" w:rsidR="004F609F" w:rsidRDefault="007A4890" w:rsidP="004F609F">
      <w:pPr>
        <w:keepNext/>
        <w:spacing w:line="480" w:lineRule="auto"/>
        <w:ind w:left="720" w:hanging="720"/>
        <w:jc w:val="both"/>
        <w:rPr>
          <w:sz w:val="24"/>
          <w:szCs w:val="24"/>
        </w:rPr>
      </w:pPr>
      <w:r w:rsidRPr="7E4DA202">
        <w:rPr>
          <w:sz w:val="24"/>
          <w:szCs w:val="24"/>
        </w:rPr>
        <w:t>A.</w:t>
      </w:r>
      <w:r>
        <w:tab/>
      </w:r>
      <w:r w:rsidRPr="7E4DA202">
        <w:rPr>
          <w:sz w:val="24"/>
          <w:szCs w:val="24"/>
        </w:rPr>
        <w:t xml:space="preserve">There are at least two ways to consider the cost-benefit of self-insuring these losses.  </w:t>
      </w:r>
      <w:bookmarkStart w:id="21" w:name="_Int_UKK1ZWPs"/>
      <w:r w:rsidRPr="7E4DA202">
        <w:rPr>
          <w:sz w:val="24"/>
          <w:szCs w:val="24"/>
        </w:rPr>
        <w:t>The first is by considering the manner in which insurance companies set premiums and the second is by an actual comparison of the recommended self-insurance accrual to the estimated insurance premium for comparable coverage, if available.</w:t>
      </w:r>
      <w:bookmarkEnd w:id="21"/>
    </w:p>
    <w:p w14:paraId="5FBC5115" w14:textId="77777777" w:rsidR="007A4890" w:rsidRPr="00C20A67" w:rsidRDefault="007A4890" w:rsidP="00BA358B">
      <w:pPr>
        <w:keepNext/>
        <w:spacing w:line="480" w:lineRule="auto"/>
        <w:ind w:left="720" w:hanging="720"/>
        <w:jc w:val="both"/>
        <w:rPr>
          <w:b/>
          <w:sz w:val="24"/>
          <w:szCs w:val="24"/>
        </w:rPr>
      </w:pPr>
      <w:r w:rsidRPr="00C20A67">
        <w:rPr>
          <w:b/>
          <w:sz w:val="24"/>
          <w:szCs w:val="24"/>
        </w:rPr>
        <w:t>Q.</w:t>
      </w:r>
      <w:r w:rsidRPr="00C20A67">
        <w:rPr>
          <w:b/>
          <w:sz w:val="24"/>
          <w:szCs w:val="24"/>
        </w:rPr>
        <w:tab/>
        <w:t>WHAT ASPECTS OF AN INSURANCE COMPANY'S PREMIUM DETERMINATION PROCESS DID YOU CONSIDER IN CONCLUDING THAT THE SELF-INSURANCE APPROACH FOR THE DESIGNATED LAYER OF LOSSES IS APPROPRIATE?</w:t>
      </w:r>
    </w:p>
    <w:p w14:paraId="567F6C18" w14:textId="77777777" w:rsidR="007A4890" w:rsidRPr="00C20A67" w:rsidRDefault="007A4890">
      <w:pPr>
        <w:spacing w:line="480" w:lineRule="auto"/>
        <w:ind w:left="720" w:hanging="720"/>
        <w:jc w:val="both"/>
        <w:rPr>
          <w:sz w:val="24"/>
          <w:szCs w:val="24"/>
        </w:rPr>
      </w:pPr>
      <w:r w:rsidRPr="00C20A67">
        <w:rPr>
          <w:sz w:val="24"/>
          <w:szCs w:val="24"/>
        </w:rPr>
        <w:t>A.</w:t>
      </w:r>
      <w:r w:rsidRPr="00C20A67">
        <w:rPr>
          <w:sz w:val="24"/>
          <w:szCs w:val="24"/>
        </w:rPr>
        <w:tab/>
        <w:t xml:space="preserve">Insurance companies include provisions in their premiums for all costs associated with the transfer of the insurance risk.  Hence, they include provisions for losses, loss adjustment expenses, non-loss related expenses, premium taxes, and a profit.  </w:t>
      </w:r>
    </w:p>
    <w:p w14:paraId="7162A9E9" w14:textId="1C6F2315" w:rsidR="007A4890" w:rsidRPr="00C20A67" w:rsidRDefault="007A4890">
      <w:pPr>
        <w:spacing w:line="480" w:lineRule="auto"/>
        <w:ind w:left="720" w:hanging="720"/>
        <w:jc w:val="both"/>
        <w:rPr>
          <w:sz w:val="24"/>
          <w:szCs w:val="24"/>
        </w:rPr>
      </w:pPr>
      <w:r w:rsidRPr="00C20A67">
        <w:rPr>
          <w:sz w:val="24"/>
          <w:szCs w:val="24"/>
        </w:rPr>
        <w:tab/>
      </w:r>
      <w:r w:rsidRPr="00C20A67">
        <w:rPr>
          <w:sz w:val="24"/>
          <w:szCs w:val="24"/>
        </w:rPr>
        <w:tab/>
        <w:t>A self-insurance reserve, such as CenterPoint Houston’s reserve, does not need to include many of the provisions other than those for losses and loss-related expenses. For example, a self-insurance reserve does not need to pay premium taxes and other state</w:t>
      </w:r>
      <w:r w:rsidR="00BA358B">
        <w:rPr>
          <w:sz w:val="24"/>
          <w:szCs w:val="24"/>
        </w:rPr>
        <w:noBreakHyphen/>
      </w:r>
      <w:r w:rsidRPr="00C20A67">
        <w:rPr>
          <w:sz w:val="24"/>
          <w:szCs w:val="24"/>
        </w:rPr>
        <w:t>imposed fees.  An insurance company needs to make a profit on the business it transacts.  A self-insurance reserve, on the other hand, is not intended to generate a profit and, hence, no provision for profit needs to be included in the accrual provisions.  Insurance companies also incur costs associated with the acquisition of insured risks.  The largest of these expenses is that associated with the payment of commissions to insurance agents or brokers to place the business.  A self-insurance reserve does not include any provision for commissions</w:t>
      </w:r>
      <w:r w:rsidR="00E71059">
        <w:rPr>
          <w:sz w:val="24"/>
          <w:szCs w:val="24"/>
        </w:rPr>
        <w:t xml:space="preserve"> because there are no insurance agents or brokers involved</w:t>
      </w:r>
      <w:r w:rsidRPr="00C20A67">
        <w:rPr>
          <w:sz w:val="24"/>
          <w:szCs w:val="24"/>
        </w:rPr>
        <w:t>.  Finally, an insurance company must expend resources to underwrite risks, market its products, and maintain overhead expenses.  A self-insurance reserve does not need to provide for these costs.</w:t>
      </w:r>
    </w:p>
    <w:p w14:paraId="711D3DA3" w14:textId="77777777" w:rsidR="007A4890" w:rsidRPr="00C20A67" w:rsidRDefault="007A4890">
      <w:pPr>
        <w:spacing w:line="480" w:lineRule="auto"/>
        <w:ind w:left="720" w:hanging="720"/>
        <w:jc w:val="both"/>
        <w:rPr>
          <w:sz w:val="24"/>
          <w:szCs w:val="24"/>
        </w:rPr>
      </w:pPr>
      <w:r w:rsidRPr="00C20A67">
        <w:rPr>
          <w:sz w:val="24"/>
          <w:szCs w:val="24"/>
        </w:rPr>
        <w:tab/>
      </w:r>
      <w:r w:rsidRPr="00C20A67">
        <w:rPr>
          <w:sz w:val="24"/>
          <w:szCs w:val="24"/>
        </w:rPr>
        <w:tab/>
        <w:t>In summary, self-insurance saves the costs of premium taxes, commissions, profit, and many of the general expenses associated with the operation of an insurance company.</w:t>
      </w:r>
    </w:p>
    <w:p w14:paraId="6CDBEFE5"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 xml:space="preserve">WHAT OTHER </w:t>
      </w:r>
      <w:smartTag w:uri="urn:schemas-microsoft-com:office:smarttags" w:element="stockticker">
        <w:r w:rsidRPr="00C20A67">
          <w:rPr>
            <w:b/>
            <w:sz w:val="24"/>
            <w:szCs w:val="24"/>
          </w:rPr>
          <w:t>COST</w:t>
        </w:r>
      </w:smartTag>
      <w:r w:rsidRPr="00C20A67">
        <w:rPr>
          <w:b/>
          <w:sz w:val="24"/>
          <w:szCs w:val="24"/>
        </w:rPr>
        <w:t xml:space="preserve"> BENEFIT ANALYSIS HAVE YOU RELIED UPON TO </w:t>
      </w:r>
      <w:smartTag w:uri="urn:schemas-microsoft-com:office:smarttags" w:element="stockticker">
        <w:r w:rsidRPr="00C20A67">
          <w:rPr>
            <w:b/>
            <w:sz w:val="24"/>
            <w:szCs w:val="24"/>
          </w:rPr>
          <w:t>SHOW</w:t>
        </w:r>
      </w:smartTag>
      <w:r w:rsidRPr="00C20A67">
        <w:rPr>
          <w:b/>
          <w:sz w:val="24"/>
          <w:szCs w:val="24"/>
        </w:rPr>
        <w:t xml:space="preserve"> THAT THE </w:t>
      </w:r>
      <w:smartTag w:uri="urn:schemas-microsoft-com:office:smarttags" w:element="stockticker">
        <w:r w:rsidRPr="00C20A67">
          <w:rPr>
            <w:b/>
            <w:sz w:val="24"/>
            <w:szCs w:val="24"/>
          </w:rPr>
          <w:t>COST</w:t>
        </w:r>
      </w:smartTag>
      <w:r w:rsidRPr="00C20A67">
        <w:rPr>
          <w:b/>
          <w:sz w:val="24"/>
          <w:szCs w:val="24"/>
        </w:rPr>
        <w:t xml:space="preserve"> FOR THE SELF-INSURED LAYER IS LOWER THAN THE </w:t>
      </w:r>
      <w:smartTag w:uri="urn:schemas-microsoft-com:office:smarttags" w:element="stockticker">
        <w:r w:rsidRPr="00C20A67">
          <w:rPr>
            <w:b/>
            <w:sz w:val="24"/>
            <w:szCs w:val="24"/>
          </w:rPr>
          <w:t>COST</w:t>
        </w:r>
      </w:smartTag>
      <w:r w:rsidRPr="00C20A67">
        <w:rPr>
          <w:b/>
          <w:sz w:val="24"/>
          <w:szCs w:val="24"/>
        </w:rPr>
        <w:t xml:space="preserve"> OF INSURANCE FOR THE SAME LAYER OF INSURANCE </w:t>
      </w:r>
      <w:smartTag w:uri="urn:schemas-microsoft-com:office:smarttags" w:element="stockticker">
        <w:r w:rsidRPr="00C20A67">
          <w:rPr>
            <w:b/>
            <w:sz w:val="24"/>
            <w:szCs w:val="24"/>
          </w:rPr>
          <w:t>AND</w:t>
        </w:r>
      </w:smartTag>
      <w:r w:rsidRPr="00C20A67">
        <w:rPr>
          <w:b/>
          <w:sz w:val="24"/>
          <w:szCs w:val="24"/>
        </w:rPr>
        <w:t xml:space="preserve"> IS IN THE INTEREST OF THE COMPANY'S CUSTOMERS?</w:t>
      </w:r>
    </w:p>
    <w:p w14:paraId="279CC93C" w14:textId="5F93D4D4" w:rsidR="007A4890" w:rsidRPr="00C20A67" w:rsidRDefault="007A4890">
      <w:pPr>
        <w:spacing w:line="480" w:lineRule="auto"/>
        <w:ind w:left="720" w:hanging="720"/>
        <w:jc w:val="both"/>
        <w:rPr>
          <w:sz w:val="24"/>
          <w:szCs w:val="24"/>
        </w:rPr>
      </w:pPr>
      <w:r w:rsidRPr="00B26D09">
        <w:rPr>
          <w:sz w:val="24"/>
          <w:szCs w:val="24"/>
        </w:rPr>
        <w:t>A.</w:t>
      </w:r>
      <w:r w:rsidRPr="00B26D09">
        <w:rPr>
          <w:sz w:val="24"/>
          <w:szCs w:val="24"/>
        </w:rPr>
        <w:tab/>
      </w:r>
      <w:r w:rsidRPr="00B1063A">
        <w:rPr>
          <w:sz w:val="24"/>
          <w:szCs w:val="24"/>
        </w:rPr>
        <w:t xml:space="preserve">Comparing the cost of self-insurance versus the cost of buying insurance establishes that it is more cost effective for CenterPoint Houston to self-insure.  </w:t>
      </w:r>
      <w:r w:rsidR="00962C6F" w:rsidRPr="00B1063A">
        <w:rPr>
          <w:sz w:val="24"/>
          <w:szCs w:val="24"/>
        </w:rPr>
        <w:t xml:space="preserve">As discussed in the testimony of Company witness </w:t>
      </w:r>
      <w:r w:rsidR="004A16C4" w:rsidRPr="00B1063A">
        <w:rPr>
          <w:sz w:val="24"/>
          <w:szCs w:val="24"/>
        </w:rPr>
        <w:t>Shane Kimzey</w:t>
      </w:r>
      <w:r w:rsidR="00962C6F" w:rsidRPr="00B1063A">
        <w:rPr>
          <w:sz w:val="24"/>
          <w:szCs w:val="24"/>
        </w:rPr>
        <w:t xml:space="preserve">, </w:t>
      </w:r>
      <w:r w:rsidRPr="00B1063A">
        <w:rPr>
          <w:sz w:val="24"/>
          <w:szCs w:val="24"/>
        </w:rPr>
        <w:t xml:space="preserve">CenterPoint Houston’s </w:t>
      </w:r>
      <w:r w:rsidR="002001B3" w:rsidRPr="00B1063A">
        <w:rPr>
          <w:sz w:val="24"/>
          <w:szCs w:val="24"/>
        </w:rPr>
        <w:t xml:space="preserve">risk manager has </w:t>
      </w:r>
      <w:r w:rsidR="00B26D09" w:rsidRPr="00B1063A">
        <w:rPr>
          <w:sz w:val="24"/>
          <w:szCs w:val="24"/>
        </w:rPr>
        <w:t>inquired about</w:t>
      </w:r>
      <w:r w:rsidR="002001B3" w:rsidRPr="00B1063A">
        <w:rPr>
          <w:sz w:val="24"/>
          <w:szCs w:val="24"/>
        </w:rPr>
        <w:t xml:space="preserve"> obtain</w:t>
      </w:r>
      <w:r w:rsidR="00B26D09" w:rsidRPr="00B1063A">
        <w:rPr>
          <w:sz w:val="24"/>
          <w:szCs w:val="24"/>
        </w:rPr>
        <w:t>ing</w:t>
      </w:r>
      <w:r w:rsidR="002001B3" w:rsidRPr="00B1063A">
        <w:rPr>
          <w:sz w:val="24"/>
          <w:szCs w:val="24"/>
        </w:rPr>
        <w:t xml:space="preserve"> </w:t>
      </w:r>
      <w:r w:rsidRPr="00B1063A">
        <w:rPr>
          <w:sz w:val="24"/>
          <w:szCs w:val="24"/>
        </w:rPr>
        <w:t xml:space="preserve">coverage for T&amp;D assets damaged by storms.  The </w:t>
      </w:r>
      <w:r w:rsidR="002001B3" w:rsidRPr="00B1063A">
        <w:rPr>
          <w:sz w:val="24"/>
          <w:szCs w:val="24"/>
        </w:rPr>
        <w:t>risk manager has been unable to find coverage at any cost reasonably close to the cost of self-insurance.</w:t>
      </w:r>
      <w:r w:rsidRPr="00B1063A">
        <w:rPr>
          <w:sz w:val="24"/>
          <w:szCs w:val="24"/>
        </w:rPr>
        <w:t xml:space="preserve"> </w:t>
      </w:r>
      <w:r w:rsidR="002001B3" w:rsidRPr="00B1063A">
        <w:rPr>
          <w:sz w:val="24"/>
          <w:szCs w:val="24"/>
        </w:rPr>
        <w:t xml:space="preserve"> </w:t>
      </w:r>
      <w:r w:rsidRPr="00B1063A">
        <w:rPr>
          <w:sz w:val="24"/>
          <w:szCs w:val="24"/>
        </w:rPr>
        <w:t xml:space="preserve">This is due to the extensive damage caused by </w:t>
      </w:r>
      <w:r w:rsidR="002001B3" w:rsidRPr="00B1063A">
        <w:rPr>
          <w:sz w:val="24"/>
          <w:szCs w:val="24"/>
        </w:rPr>
        <w:t>h</w:t>
      </w:r>
      <w:r w:rsidRPr="00B1063A">
        <w:rPr>
          <w:sz w:val="24"/>
          <w:szCs w:val="24"/>
        </w:rPr>
        <w:t>urricane</w:t>
      </w:r>
      <w:r w:rsidR="002001B3" w:rsidRPr="00B1063A">
        <w:rPr>
          <w:sz w:val="24"/>
          <w:szCs w:val="24"/>
        </w:rPr>
        <w:t>s</w:t>
      </w:r>
      <w:r w:rsidRPr="00B1063A">
        <w:rPr>
          <w:sz w:val="24"/>
          <w:szCs w:val="24"/>
        </w:rPr>
        <w:t xml:space="preserve"> </w:t>
      </w:r>
      <w:r w:rsidR="009450D9" w:rsidRPr="00B1063A">
        <w:rPr>
          <w:sz w:val="24"/>
          <w:szCs w:val="24"/>
        </w:rPr>
        <w:t xml:space="preserve">to electric utilities </w:t>
      </w:r>
      <w:r w:rsidR="00880DC6" w:rsidRPr="00B1063A">
        <w:rPr>
          <w:sz w:val="24"/>
          <w:szCs w:val="24"/>
        </w:rPr>
        <w:t xml:space="preserve">across the country </w:t>
      </w:r>
      <w:r w:rsidR="002001B3" w:rsidRPr="00B1063A">
        <w:rPr>
          <w:sz w:val="24"/>
          <w:szCs w:val="24"/>
        </w:rPr>
        <w:t>in the past several years.</w:t>
      </w:r>
      <w:r w:rsidRPr="00C20A67">
        <w:rPr>
          <w:sz w:val="24"/>
          <w:szCs w:val="24"/>
        </w:rPr>
        <w:t xml:space="preserve">  </w:t>
      </w:r>
      <w:r w:rsidRPr="00C20A67">
        <w:rPr>
          <w:sz w:val="24"/>
          <w:szCs w:val="24"/>
        </w:rPr>
        <w:tab/>
      </w:r>
    </w:p>
    <w:p w14:paraId="44E0CA94" w14:textId="77777777" w:rsidR="007A4890" w:rsidRPr="00BA358B" w:rsidRDefault="007A4890">
      <w:pPr>
        <w:pStyle w:val="Heading1"/>
        <w:numPr>
          <w:ilvl w:val="0"/>
          <w:numId w:val="5"/>
        </w:numPr>
        <w:jc w:val="center"/>
        <w:rPr>
          <w:b/>
          <w:szCs w:val="24"/>
          <w:u w:val="single"/>
        </w:rPr>
      </w:pPr>
      <w:bookmarkStart w:id="22" w:name="_Toc159246290"/>
      <w:r w:rsidRPr="00BA358B">
        <w:rPr>
          <w:b/>
          <w:szCs w:val="24"/>
          <w:u w:val="single"/>
        </w:rPr>
        <w:t>CONCLUSION</w:t>
      </w:r>
      <w:bookmarkEnd w:id="22"/>
    </w:p>
    <w:p w14:paraId="7EC86A0D" w14:textId="77777777" w:rsidR="007A4890" w:rsidRPr="00C20A67" w:rsidRDefault="007A4890">
      <w:pPr>
        <w:spacing w:line="480" w:lineRule="auto"/>
        <w:ind w:left="720" w:hanging="720"/>
        <w:jc w:val="both"/>
        <w:rPr>
          <w:b/>
          <w:sz w:val="24"/>
          <w:szCs w:val="24"/>
        </w:rPr>
      </w:pPr>
      <w:r w:rsidRPr="00C20A67">
        <w:rPr>
          <w:b/>
          <w:sz w:val="24"/>
          <w:szCs w:val="24"/>
        </w:rPr>
        <w:t>Q.</w:t>
      </w:r>
      <w:r w:rsidRPr="00C20A67">
        <w:rPr>
          <w:b/>
          <w:sz w:val="24"/>
          <w:szCs w:val="24"/>
        </w:rPr>
        <w:tab/>
        <w:t>WHAT DO YOU CONCLUDE REGARDING CENTERPOINT HOUSTON’S REQUEST FOR SELF</w:t>
      </w:r>
      <w:r w:rsidRPr="00C20A67">
        <w:rPr>
          <w:b/>
          <w:sz w:val="24"/>
          <w:szCs w:val="24"/>
        </w:rPr>
        <w:noBreakHyphen/>
        <w:t>INSURANCE RESERVE TO T&amp;D PROPERTY LOSSES?</w:t>
      </w:r>
    </w:p>
    <w:p w14:paraId="69997034" w14:textId="77777777" w:rsidR="007A4890" w:rsidRPr="00C20A67" w:rsidRDefault="007A4890">
      <w:pPr>
        <w:spacing w:line="480" w:lineRule="auto"/>
        <w:ind w:left="720" w:hanging="720"/>
        <w:jc w:val="both"/>
        <w:rPr>
          <w:sz w:val="24"/>
          <w:szCs w:val="24"/>
        </w:rPr>
      </w:pPr>
      <w:r w:rsidRPr="00C20A67">
        <w:rPr>
          <w:sz w:val="24"/>
          <w:szCs w:val="24"/>
        </w:rPr>
        <w:t>A.</w:t>
      </w:r>
      <w:r w:rsidRPr="00C20A67">
        <w:rPr>
          <w:sz w:val="24"/>
          <w:szCs w:val="24"/>
        </w:rPr>
        <w:tab/>
        <w:t xml:space="preserve">I have conducted an analysis that meets the Commission’s rule requirements and have demonstrated that self-insurance is necessary and desirable given the lack of reasonably priced commercial insurance.  </w:t>
      </w:r>
    </w:p>
    <w:p w14:paraId="452344D8" w14:textId="77777777" w:rsidR="007A4890" w:rsidRPr="00C20A67" w:rsidRDefault="007A4890" w:rsidP="004F609F">
      <w:pPr>
        <w:keepNext/>
        <w:keepLines/>
        <w:spacing w:line="480" w:lineRule="auto"/>
        <w:ind w:left="720" w:hanging="720"/>
        <w:jc w:val="both"/>
        <w:rPr>
          <w:b/>
          <w:sz w:val="24"/>
          <w:szCs w:val="24"/>
        </w:rPr>
      </w:pPr>
      <w:r w:rsidRPr="00C20A67">
        <w:rPr>
          <w:b/>
          <w:sz w:val="24"/>
          <w:szCs w:val="24"/>
        </w:rPr>
        <w:t>Q.</w:t>
      </w:r>
      <w:r w:rsidRPr="00C20A67">
        <w:rPr>
          <w:b/>
          <w:sz w:val="24"/>
          <w:szCs w:val="24"/>
        </w:rPr>
        <w:tab/>
        <w:t>DOES THIS CONCLUDE YOUR DIRECT TESTIMONY?</w:t>
      </w:r>
    </w:p>
    <w:p w14:paraId="7514EF74" w14:textId="77777777" w:rsidR="007A4890" w:rsidRPr="00C20A67" w:rsidRDefault="007A4890" w:rsidP="004F609F">
      <w:pPr>
        <w:keepNext/>
        <w:keepLines/>
        <w:spacing w:line="480" w:lineRule="auto"/>
        <w:ind w:left="720" w:hanging="720"/>
        <w:jc w:val="both"/>
        <w:rPr>
          <w:sz w:val="24"/>
          <w:szCs w:val="24"/>
        </w:rPr>
      </w:pPr>
      <w:r w:rsidRPr="7E4DA202">
        <w:rPr>
          <w:sz w:val="24"/>
          <w:szCs w:val="24"/>
        </w:rPr>
        <w:t>A.</w:t>
      </w:r>
      <w:r>
        <w:tab/>
      </w:r>
      <w:r w:rsidRPr="7E4DA202">
        <w:rPr>
          <w:sz w:val="24"/>
          <w:szCs w:val="24"/>
        </w:rPr>
        <w:t xml:space="preserve">Yes, </w:t>
      </w:r>
      <w:bookmarkStart w:id="23" w:name="_Int_vax7Rbz7"/>
      <w:r w:rsidRPr="7E4DA202">
        <w:rPr>
          <w:sz w:val="24"/>
          <w:szCs w:val="24"/>
        </w:rPr>
        <w:t>at this time</w:t>
      </w:r>
      <w:bookmarkEnd w:id="23"/>
      <w:r w:rsidRPr="7E4DA202">
        <w:rPr>
          <w:sz w:val="24"/>
          <w:szCs w:val="24"/>
        </w:rPr>
        <w:t>.</w:t>
      </w:r>
    </w:p>
    <w:p w14:paraId="5BE6BEA0" w14:textId="77777777" w:rsidR="008C7BD6" w:rsidRDefault="008C7BD6" w:rsidP="00BA358B">
      <w:pPr>
        <w:suppressLineNumbers/>
        <w:jc w:val="both"/>
      </w:pPr>
    </w:p>
    <w:sectPr w:rsidR="008C7BD6" w:rsidSect="004F609F">
      <w:headerReference w:type="default" r:id="rId17"/>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CFC2" w14:textId="77777777" w:rsidR="009A2E3A" w:rsidRDefault="009A2E3A" w:rsidP="008C7BD6">
      <w:r>
        <w:separator/>
      </w:r>
    </w:p>
  </w:endnote>
  <w:endnote w:type="continuationSeparator" w:id="0">
    <w:p w14:paraId="5C126699" w14:textId="77777777" w:rsidR="009A2E3A" w:rsidRDefault="009A2E3A" w:rsidP="008C7BD6">
      <w:r>
        <w:continuationSeparator/>
      </w:r>
    </w:p>
  </w:endnote>
  <w:endnote w:type="continuationNotice" w:id="1">
    <w:p w14:paraId="4182F51A" w14:textId="77777777" w:rsidR="009A2E3A" w:rsidRDefault="009A2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DBB7C" w14:textId="77777777" w:rsidR="00A77FF0" w:rsidRDefault="00A77FF0">
    <w:pPr>
      <w:pStyle w:val="Footer"/>
    </w:pPr>
  </w:p>
  <w:p w14:paraId="511E74BD" w14:textId="77777777" w:rsidR="00A77FF0" w:rsidRDefault="00A77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4B9B" w14:textId="77777777" w:rsidR="00A77FF0" w:rsidRDefault="00A77FF0" w:rsidP="009E537D">
    <w:pPr>
      <w:pStyle w:val="Header"/>
      <w:jc w:val="center"/>
      <w:rPr>
        <w:b/>
        <w:color w:val="000000"/>
      </w:rPr>
    </w:pPr>
  </w:p>
  <w:p w14:paraId="37187863" w14:textId="77777777" w:rsidR="00A77FF0" w:rsidRPr="00A95D46" w:rsidRDefault="00A77FF0" w:rsidP="009E537D">
    <w:pPr>
      <w:pStyle w:val="Header"/>
      <w:jc w:val="center"/>
      <w:rPr>
        <w:b/>
        <w:color w:val="000000"/>
      </w:rPr>
    </w:pPr>
    <w:r w:rsidRPr="00A95D46">
      <w:rPr>
        <w:b/>
        <w:color w:val="000000"/>
      </w:rPr>
      <w:t>Direct</w:t>
    </w:r>
    <w:r>
      <w:rPr>
        <w:b/>
        <w:color w:val="000000"/>
      </w:rPr>
      <w:t xml:space="preserve"> Testimony of Gregory S. Wilson</w:t>
    </w:r>
  </w:p>
  <w:p w14:paraId="40CF4A34" w14:textId="77777777" w:rsidR="00A77FF0" w:rsidRDefault="00A77FF0" w:rsidP="009E537D">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p w14:paraId="2216401F" w14:textId="77777777" w:rsidR="00A77FF0" w:rsidRDefault="00A77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2AC0" w14:textId="77777777" w:rsidR="009A2E3A" w:rsidRDefault="009A2E3A" w:rsidP="008C7BD6">
      <w:r>
        <w:separator/>
      </w:r>
    </w:p>
  </w:footnote>
  <w:footnote w:type="continuationSeparator" w:id="0">
    <w:p w14:paraId="0E259612" w14:textId="77777777" w:rsidR="009A2E3A" w:rsidRDefault="009A2E3A" w:rsidP="008C7BD6">
      <w:r>
        <w:continuationSeparator/>
      </w:r>
    </w:p>
  </w:footnote>
  <w:footnote w:type="continuationNotice" w:id="1">
    <w:p w14:paraId="7E0A3F1F" w14:textId="77777777" w:rsidR="009A2E3A" w:rsidRDefault="009A2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4D7A1" w14:textId="77777777" w:rsidR="00A77FF0" w:rsidRPr="00795EC0" w:rsidRDefault="00A77FF0" w:rsidP="000B3245">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03C2" w14:textId="77777777" w:rsidR="00A77FF0" w:rsidRDefault="00A77FF0" w:rsidP="000B3245">
    <w:pPr>
      <w:pStyle w:val="Header"/>
      <w:jc w:val="right"/>
    </w:pPr>
    <w:r>
      <w:t>KCG-Testimony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E190" w14:textId="77777777" w:rsidR="00A77FF0" w:rsidRPr="004626EE" w:rsidRDefault="00A77FF0" w:rsidP="000B3245">
    <w:pPr>
      <w:pStyle w:val="Header"/>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929A" w14:textId="34B05DCE" w:rsidR="00A77FF0" w:rsidRPr="00707E89" w:rsidRDefault="00A77FF0" w:rsidP="000B3245">
    <w:pPr>
      <w:pStyle w:val="Header"/>
      <w:jc w:val="right"/>
    </w:pPr>
    <w:r>
      <w:t>ES-</w:t>
    </w:r>
    <w:r w:rsidRPr="00707E89">
      <w:rPr>
        <w:rStyle w:val="PageNumber"/>
      </w:rPr>
      <w:fldChar w:fldCharType="begin"/>
    </w:r>
    <w:r w:rsidRPr="00707E89">
      <w:rPr>
        <w:rStyle w:val="PageNumber"/>
      </w:rPr>
      <w:instrText xml:space="preserve"> PAGE </w:instrText>
    </w:r>
    <w:r w:rsidRPr="00707E89">
      <w:rPr>
        <w:rStyle w:val="PageNumber"/>
      </w:rPr>
      <w:fldChar w:fldCharType="separate"/>
    </w:r>
    <w:r w:rsidR="00BF6B9F">
      <w:rPr>
        <w:rStyle w:val="PageNumber"/>
        <w:noProof/>
      </w:rPr>
      <w:t>1</w:t>
    </w:r>
    <w:r w:rsidRPr="00707E89">
      <w:rPr>
        <w:rStyle w:val="PageNumber"/>
      </w:rPr>
      <w:fldChar w:fldCharType="end"/>
    </w:r>
    <w:r w:rsidRPr="00707E89">
      <w:t xml:space="preserve"> </w:t>
    </w:r>
  </w:p>
  <w:p w14:paraId="1A96D386" w14:textId="77777777" w:rsidR="00A77FF0" w:rsidRPr="004626EE" w:rsidRDefault="00A77FF0" w:rsidP="000B3245">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C095" w14:textId="7253D63E" w:rsidR="00A77FF0" w:rsidRPr="000B3245" w:rsidRDefault="005E55C0" w:rsidP="005E55C0">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986CB1">
      <w:rPr>
        <w:noProof/>
      </w:rPr>
      <w:t>16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63610"/>
    <w:multiLevelType w:val="hybridMultilevel"/>
    <w:tmpl w:val="9B9ACF2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97C89"/>
    <w:multiLevelType w:val="hybridMultilevel"/>
    <w:tmpl w:val="4CB2C3F0"/>
    <w:lvl w:ilvl="0" w:tplc="3D3CAAF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47C75"/>
    <w:multiLevelType w:val="hybridMultilevel"/>
    <w:tmpl w:val="E1761B86"/>
    <w:lvl w:ilvl="0" w:tplc="6B284ED0">
      <w:start w:val="1"/>
      <w:numFmt w:val="decimal"/>
      <w:pStyle w:val="Question"/>
      <w:lvlText w:val="Q%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D7A1D"/>
    <w:multiLevelType w:val="hybridMultilevel"/>
    <w:tmpl w:val="F7D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751CA"/>
    <w:multiLevelType w:val="singleLevel"/>
    <w:tmpl w:val="837E1F78"/>
    <w:lvl w:ilvl="0">
      <w:start w:val="17"/>
      <w:numFmt w:val="upperLetter"/>
      <w:pStyle w:val="Heading1"/>
      <w:lvlText w:val="%1."/>
      <w:lvlJc w:val="left"/>
      <w:pPr>
        <w:tabs>
          <w:tab w:val="num" w:pos="900"/>
        </w:tabs>
        <w:ind w:left="900" w:hanging="720"/>
      </w:pPr>
      <w:rPr>
        <w:rFonts w:hint="default"/>
      </w:rPr>
    </w:lvl>
  </w:abstractNum>
  <w:num w:numId="1" w16cid:durableId="172384675">
    <w:abstractNumId w:val="4"/>
  </w:num>
  <w:num w:numId="2" w16cid:durableId="2089228039">
    <w:abstractNumId w:val="3"/>
  </w:num>
  <w:num w:numId="3" w16cid:durableId="2049646425">
    <w:abstractNumId w:val="2"/>
  </w:num>
  <w:num w:numId="4" w16cid:durableId="502937289">
    <w:abstractNumId w:val="0"/>
  </w:num>
  <w:num w:numId="5" w16cid:durableId="1095786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False"/>
    <w:docVar w:name="DocIDLibrary" w:val="True"/>
    <w:docVar w:name="DocIDType" w:val="AllPages"/>
    <w:docVar w:name="DocIDTypist" w:val="False"/>
    <w:docVar w:name="LegacyDocIDRemoved" w:val="True"/>
  </w:docVars>
  <w:rsids>
    <w:rsidRoot w:val="008C7BD6"/>
    <w:rsid w:val="00002756"/>
    <w:rsid w:val="00011778"/>
    <w:rsid w:val="00012E4B"/>
    <w:rsid w:val="00036A3E"/>
    <w:rsid w:val="000659E5"/>
    <w:rsid w:val="00076930"/>
    <w:rsid w:val="00094582"/>
    <w:rsid w:val="000A7120"/>
    <w:rsid w:val="000B3245"/>
    <w:rsid w:val="000B658F"/>
    <w:rsid w:val="000C6073"/>
    <w:rsid w:val="000D7A01"/>
    <w:rsid w:val="000F09D4"/>
    <w:rsid w:val="000F517A"/>
    <w:rsid w:val="00107C01"/>
    <w:rsid w:val="001126A2"/>
    <w:rsid w:val="00126AC6"/>
    <w:rsid w:val="0013541E"/>
    <w:rsid w:val="001445E0"/>
    <w:rsid w:val="00151CEF"/>
    <w:rsid w:val="001643BF"/>
    <w:rsid w:val="001767D0"/>
    <w:rsid w:val="001938D0"/>
    <w:rsid w:val="001A08B2"/>
    <w:rsid w:val="001A4D7B"/>
    <w:rsid w:val="001A7E23"/>
    <w:rsid w:val="001B62C7"/>
    <w:rsid w:val="001B730A"/>
    <w:rsid w:val="001C49B5"/>
    <w:rsid w:val="001C5FDB"/>
    <w:rsid w:val="002001B3"/>
    <w:rsid w:val="00211E36"/>
    <w:rsid w:val="00211F19"/>
    <w:rsid w:val="00217B36"/>
    <w:rsid w:val="00233E3B"/>
    <w:rsid w:val="00234D63"/>
    <w:rsid w:val="00235CA9"/>
    <w:rsid w:val="00241464"/>
    <w:rsid w:val="00246034"/>
    <w:rsid w:val="00252BBF"/>
    <w:rsid w:val="002548B5"/>
    <w:rsid w:val="00254FD4"/>
    <w:rsid w:val="00256792"/>
    <w:rsid w:val="00261671"/>
    <w:rsid w:val="002711EF"/>
    <w:rsid w:val="002822F0"/>
    <w:rsid w:val="00293D2D"/>
    <w:rsid w:val="002A7CF7"/>
    <w:rsid w:val="002B3680"/>
    <w:rsid w:val="002B7A18"/>
    <w:rsid w:val="002D50B8"/>
    <w:rsid w:val="002E5F06"/>
    <w:rsid w:val="002E63EF"/>
    <w:rsid w:val="00326347"/>
    <w:rsid w:val="00335E2B"/>
    <w:rsid w:val="00343551"/>
    <w:rsid w:val="00353A1A"/>
    <w:rsid w:val="003546EF"/>
    <w:rsid w:val="0036201F"/>
    <w:rsid w:val="00370101"/>
    <w:rsid w:val="003757A3"/>
    <w:rsid w:val="00376BCE"/>
    <w:rsid w:val="003B3A2D"/>
    <w:rsid w:val="003C3377"/>
    <w:rsid w:val="003C506E"/>
    <w:rsid w:val="003D7350"/>
    <w:rsid w:val="00403B11"/>
    <w:rsid w:val="00416A66"/>
    <w:rsid w:val="00431C4B"/>
    <w:rsid w:val="0044321A"/>
    <w:rsid w:val="004626EE"/>
    <w:rsid w:val="004639B5"/>
    <w:rsid w:val="00474606"/>
    <w:rsid w:val="004876D1"/>
    <w:rsid w:val="0048781A"/>
    <w:rsid w:val="004A16C4"/>
    <w:rsid w:val="004A2DE7"/>
    <w:rsid w:val="004B0974"/>
    <w:rsid w:val="004B6EC2"/>
    <w:rsid w:val="004B7D0F"/>
    <w:rsid w:val="004C1E85"/>
    <w:rsid w:val="004D0D58"/>
    <w:rsid w:val="004D1BB8"/>
    <w:rsid w:val="004D27FB"/>
    <w:rsid w:val="004E348F"/>
    <w:rsid w:val="004F57CA"/>
    <w:rsid w:val="004F609F"/>
    <w:rsid w:val="00501709"/>
    <w:rsid w:val="005244B2"/>
    <w:rsid w:val="005326EE"/>
    <w:rsid w:val="00544E1D"/>
    <w:rsid w:val="00564501"/>
    <w:rsid w:val="00567BD1"/>
    <w:rsid w:val="00584299"/>
    <w:rsid w:val="00594CBE"/>
    <w:rsid w:val="005B7ABD"/>
    <w:rsid w:val="005B7DB0"/>
    <w:rsid w:val="005C4359"/>
    <w:rsid w:val="005E55C0"/>
    <w:rsid w:val="005E768D"/>
    <w:rsid w:val="00613100"/>
    <w:rsid w:val="0062004D"/>
    <w:rsid w:val="00622289"/>
    <w:rsid w:val="006251F1"/>
    <w:rsid w:val="006420EC"/>
    <w:rsid w:val="0066157E"/>
    <w:rsid w:val="0068266C"/>
    <w:rsid w:val="006A26A0"/>
    <w:rsid w:val="006A2CB9"/>
    <w:rsid w:val="006E3A50"/>
    <w:rsid w:val="006F66D1"/>
    <w:rsid w:val="007020BA"/>
    <w:rsid w:val="00707E89"/>
    <w:rsid w:val="00711087"/>
    <w:rsid w:val="00711CD7"/>
    <w:rsid w:val="00725379"/>
    <w:rsid w:val="00725DF5"/>
    <w:rsid w:val="007266B9"/>
    <w:rsid w:val="007272D7"/>
    <w:rsid w:val="00741B52"/>
    <w:rsid w:val="007560A7"/>
    <w:rsid w:val="007665D2"/>
    <w:rsid w:val="00780432"/>
    <w:rsid w:val="007805E0"/>
    <w:rsid w:val="00785A8C"/>
    <w:rsid w:val="00795EC0"/>
    <w:rsid w:val="007A0B27"/>
    <w:rsid w:val="007A0D38"/>
    <w:rsid w:val="007A3675"/>
    <w:rsid w:val="007A4890"/>
    <w:rsid w:val="007B6243"/>
    <w:rsid w:val="007B7AC8"/>
    <w:rsid w:val="007D757C"/>
    <w:rsid w:val="007E630C"/>
    <w:rsid w:val="007F3E68"/>
    <w:rsid w:val="007F5B99"/>
    <w:rsid w:val="007F78CF"/>
    <w:rsid w:val="00802330"/>
    <w:rsid w:val="00803410"/>
    <w:rsid w:val="008122F1"/>
    <w:rsid w:val="008202DF"/>
    <w:rsid w:val="008208B5"/>
    <w:rsid w:val="00850AB7"/>
    <w:rsid w:val="00851B87"/>
    <w:rsid w:val="00865135"/>
    <w:rsid w:val="008724DB"/>
    <w:rsid w:val="00872BF8"/>
    <w:rsid w:val="00877079"/>
    <w:rsid w:val="00877663"/>
    <w:rsid w:val="008804B3"/>
    <w:rsid w:val="00880DC6"/>
    <w:rsid w:val="0089208E"/>
    <w:rsid w:val="00895D1A"/>
    <w:rsid w:val="008A5219"/>
    <w:rsid w:val="008B2E05"/>
    <w:rsid w:val="008B73D4"/>
    <w:rsid w:val="008C7BD6"/>
    <w:rsid w:val="008D1693"/>
    <w:rsid w:val="008D55BB"/>
    <w:rsid w:val="008E2448"/>
    <w:rsid w:val="00906883"/>
    <w:rsid w:val="009118F5"/>
    <w:rsid w:val="00923701"/>
    <w:rsid w:val="009328A4"/>
    <w:rsid w:val="0093715C"/>
    <w:rsid w:val="009450D9"/>
    <w:rsid w:val="00954E28"/>
    <w:rsid w:val="00955F99"/>
    <w:rsid w:val="009612F8"/>
    <w:rsid w:val="00962C6F"/>
    <w:rsid w:val="00962FE5"/>
    <w:rsid w:val="00980689"/>
    <w:rsid w:val="00986CB1"/>
    <w:rsid w:val="00991A6A"/>
    <w:rsid w:val="009A11EF"/>
    <w:rsid w:val="009A2E3A"/>
    <w:rsid w:val="009C0DD1"/>
    <w:rsid w:val="009D3E1F"/>
    <w:rsid w:val="009E537D"/>
    <w:rsid w:val="009F4649"/>
    <w:rsid w:val="00A0228C"/>
    <w:rsid w:val="00A03B39"/>
    <w:rsid w:val="00A140C0"/>
    <w:rsid w:val="00A23F3E"/>
    <w:rsid w:val="00A63DFB"/>
    <w:rsid w:val="00A70B2D"/>
    <w:rsid w:val="00A77FF0"/>
    <w:rsid w:val="00A95D46"/>
    <w:rsid w:val="00AA0093"/>
    <w:rsid w:val="00AA7CE8"/>
    <w:rsid w:val="00AC23FB"/>
    <w:rsid w:val="00AF2F07"/>
    <w:rsid w:val="00B0105D"/>
    <w:rsid w:val="00B02CB0"/>
    <w:rsid w:val="00B039B4"/>
    <w:rsid w:val="00B0576D"/>
    <w:rsid w:val="00B076F2"/>
    <w:rsid w:val="00B1063A"/>
    <w:rsid w:val="00B12578"/>
    <w:rsid w:val="00B2659D"/>
    <w:rsid w:val="00B26D09"/>
    <w:rsid w:val="00B840EA"/>
    <w:rsid w:val="00B9457B"/>
    <w:rsid w:val="00B94B3E"/>
    <w:rsid w:val="00B96FF7"/>
    <w:rsid w:val="00BA358B"/>
    <w:rsid w:val="00BA6814"/>
    <w:rsid w:val="00BB5A72"/>
    <w:rsid w:val="00BC12FB"/>
    <w:rsid w:val="00BC3BA7"/>
    <w:rsid w:val="00BE4AE8"/>
    <w:rsid w:val="00BF6B9F"/>
    <w:rsid w:val="00C0600A"/>
    <w:rsid w:val="00C074BF"/>
    <w:rsid w:val="00C118E9"/>
    <w:rsid w:val="00C122E1"/>
    <w:rsid w:val="00C157F3"/>
    <w:rsid w:val="00C20A67"/>
    <w:rsid w:val="00C224C1"/>
    <w:rsid w:val="00C2394C"/>
    <w:rsid w:val="00C2717E"/>
    <w:rsid w:val="00C55EA3"/>
    <w:rsid w:val="00C56943"/>
    <w:rsid w:val="00C657CC"/>
    <w:rsid w:val="00C66095"/>
    <w:rsid w:val="00C67B07"/>
    <w:rsid w:val="00C82B6F"/>
    <w:rsid w:val="00C83CED"/>
    <w:rsid w:val="00CB10B4"/>
    <w:rsid w:val="00CB3DF4"/>
    <w:rsid w:val="00CD35D8"/>
    <w:rsid w:val="00CE4DCB"/>
    <w:rsid w:val="00D13364"/>
    <w:rsid w:val="00D134A0"/>
    <w:rsid w:val="00D63E0C"/>
    <w:rsid w:val="00D77E27"/>
    <w:rsid w:val="00D843E7"/>
    <w:rsid w:val="00D922E1"/>
    <w:rsid w:val="00D932C6"/>
    <w:rsid w:val="00DA1FA4"/>
    <w:rsid w:val="00DA5DA0"/>
    <w:rsid w:val="00DD5B7E"/>
    <w:rsid w:val="00DE4256"/>
    <w:rsid w:val="00DE665F"/>
    <w:rsid w:val="00DF0469"/>
    <w:rsid w:val="00DF2D8B"/>
    <w:rsid w:val="00E007A6"/>
    <w:rsid w:val="00E00E7F"/>
    <w:rsid w:val="00E04861"/>
    <w:rsid w:val="00E05871"/>
    <w:rsid w:val="00E16733"/>
    <w:rsid w:val="00E27BE1"/>
    <w:rsid w:val="00E428AF"/>
    <w:rsid w:val="00E525A1"/>
    <w:rsid w:val="00E71059"/>
    <w:rsid w:val="00E85EBD"/>
    <w:rsid w:val="00E86687"/>
    <w:rsid w:val="00E93C94"/>
    <w:rsid w:val="00E95009"/>
    <w:rsid w:val="00EA442D"/>
    <w:rsid w:val="00EB35DE"/>
    <w:rsid w:val="00EF75BB"/>
    <w:rsid w:val="00F01DE9"/>
    <w:rsid w:val="00F14585"/>
    <w:rsid w:val="00F23E3A"/>
    <w:rsid w:val="00F24EE2"/>
    <w:rsid w:val="00F47044"/>
    <w:rsid w:val="00F53B32"/>
    <w:rsid w:val="00F53D7F"/>
    <w:rsid w:val="00F56425"/>
    <w:rsid w:val="00F57401"/>
    <w:rsid w:val="00F72A53"/>
    <w:rsid w:val="00F821CC"/>
    <w:rsid w:val="00F93CE7"/>
    <w:rsid w:val="00FB5AC1"/>
    <w:rsid w:val="00FC7CF2"/>
    <w:rsid w:val="00FD0CCF"/>
    <w:rsid w:val="00FD644E"/>
    <w:rsid w:val="00FF0FE2"/>
    <w:rsid w:val="00FF4332"/>
    <w:rsid w:val="00FF5A76"/>
    <w:rsid w:val="01768C6D"/>
    <w:rsid w:val="0B9AD901"/>
    <w:rsid w:val="0EB6B8E5"/>
    <w:rsid w:val="0FC1B041"/>
    <w:rsid w:val="11366F59"/>
    <w:rsid w:val="1552FD30"/>
    <w:rsid w:val="1733013B"/>
    <w:rsid w:val="189FB442"/>
    <w:rsid w:val="1B20277F"/>
    <w:rsid w:val="1FEBE305"/>
    <w:rsid w:val="2C4F83DA"/>
    <w:rsid w:val="37495F3E"/>
    <w:rsid w:val="3A874103"/>
    <w:rsid w:val="3C2939D0"/>
    <w:rsid w:val="4E7EF082"/>
    <w:rsid w:val="54B366F3"/>
    <w:rsid w:val="55222F9D"/>
    <w:rsid w:val="57261973"/>
    <w:rsid w:val="5D901682"/>
    <w:rsid w:val="5E5AE8BB"/>
    <w:rsid w:val="5FF6B91C"/>
    <w:rsid w:val="615199EB"/>
    <w:rsid w:val="628BB076"/>
    <w:rsid w:val="65A6EFE4"/>
    <w:rsid w:val="683004B6"/>
    <w:rsid w:val="76E8D723"/>
    <w:rsid w:val="797ABD20"/>
    <w:rsid w:val="7AD072D9"/>
    <w:rsid w:val="7AF21402"/>
    <w:rsid w:val="7BE93A91"/>
    <w:rsid w:val="7C9B6094"/>
    <w:rsid w:val="7E4DA2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BCA8A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BD6"/>
    <w:rPr>
      <w:rFonts w:ascii="Times New Roman" w:eastAsia="Times New Roman" w:hAnsi="Times New Roman"/>
    </w:rPr>
  </w:style>
  <w:style w:type="paragraph" w:styleId="Heading1">
    <w:name w:val="heading 1"/>
    <w:basedOn w:val="Normal"/>
    <w:next w:val="Normal"/>
    <w:link w:val="Heading1Char"/>
    <w:qFormat/>
    <w:rsid w:val="008C7BD6"/>
    <w:pPr>
      <w:keepNext/>
      <w:numPr>
        <w:numId w:val="1"/>
      </w:numPr>
      <w:spacing w:line="480" w:lineRule="auto"/>
      <w:outlineLvl w:val="0"/>
    </w:pPr>
    <w:rPr>
      <w:sz w:val="24"/>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rFonts w:ascii="Times New Roman" w:eastAsia="Times New Roman" w:hAnsi="Times New Roman" w:cs="Times New Roman"/>
      <w:sz w:val="24"/>
      <w:szCs w:val="20"/>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rsid w:val="008C7BD6"/>
    <w:pPr>
      <w:tabs>
        <w:tab w:val="center" w:pos="4320"/>
        <w:tab w:val="right" w:pos="8640"/>
      </w:tabs>
    </w:pPr>
  </w:style>
  <w:style w:type="character" w:customStyle="1" w:styleId="HeaderChar">
    <w:name w:val="Header Char"/>
    <w:link w:val="Header"/>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8C7BD6"/>
    <w:pPr>
      <w:widowControl w:val="0"/>
      <w:tabs>
        <w:tab w:val="left" w:pos="540"/>
        <w:tab w:val="right" w:leader="dot" w:pos="8640"/>
      </w:tabs>
      <w:spacing w:line="480" w:lineRule="auto"/>
      <w:ind w:left="540" w:hanging="540"/>
    </w:pPr>
    <w:rPr>
      <w:snapToGrid w:val="0"/>
      <w:sz w:val="24"/>
    </w:rPr>
  </w:style>
  <w:style w:type="character" w:styleId="PageNumber">
    <w:name w:val="page number"/>
    <w:basedOn w:val="DefaultParagraphFont"/>
    <w:rsid w:val="008C7BD6"/>
  </w:style>
  <w:style w:type="paragraph" w:styleId="TOC2">
    <w:name w:val="toc 2"/>
    <w:basedOn w:val="Normal"/>
    <w:next w:val="Normal"/>
    <w:autoRedefine/>
    <w:uiPriority w:val="39"/>
    <w:qFormat/>
    <w:rsid w:val="008C7BD6"/>
    <w:pPr>
      <w:tabs>
        <w:tab w:val="left" w:pos="540"/>
        <w:tab w:val="right" w:leader="dot" w:pos="8630"/>
      </w:tabs>
      <w:spacing w:line="480" w:lineRule="auto"/>
    </w:pPr>
    <w:rPr>
      <w:b/>
      <w:noProof/>
      <w:sz w:val="24"/>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basedOn w:val="DefaultParagraphFont"/>
    <w:uiPriority w:val="99"/>
    <w:semiHidden/>
    <w:unhideWhenUsed/>
    <w:rsid w:val="008C7BD6"/>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character" w:customStyle="1" w:styleId="DocID">
    <w:name w:val="DocID"/>
    <w:rsid w:val="009A11EF"/>
    <w:rPr>
      <w:b w:val="0"/>
      <w:color w:val="000000"/>
      <w:sz w:val="16"/>
    </w:rPr>
  </w:style>
  <w:style w:type="paragraph" w:styleId="ListParagraph">
    <w:name w:val="List Paragraph"/>
    <w:basedOn w:val="Normal"/>
    <w:uiPriority w:val="34"/>
    <w:qFormat/>
    <w:rsid w:val="00B0105D"/>
    <w:pPr>
      <w:ind w:left="720"/>
      <w:contextualSpacing/>
    </w:pPr>
    <w:rPr>
      <w:rFonts w:ascii="Arial" w:hAnsi="Arial"/>
      <w:sz w:val="24"/>
    </w:rPr>
  </w:style>
  <w:style w:type="paragraph" w:customStyle="1" w:styleId="Answer">
    <w:name w:val="Answer"/>
    <w:basedOn w:val="Normal"/>
    <w:next w:val="Normal"/>
    <w:link w:val="AnswerChar"/>
    <w:rsid w:val="00B0105D"/>
    <w:pPr>
      <w:spacing w:line="360" w:lineRule="auto"/>
      <w:ind w:left="720" w:hanging="720"/>
      <w:jc w:val="both"/>
    </w:pPr>
    <w:rPr>
      <w:sz w:val="24"/>
      <w:szCs w:val="24"/>
    </w:rPr>
  </w:style>
  <w:style w:type="paragraph" w:customStyle="1" w:styleId="Question">
    <w:name w:val="Question"/>
    <w:basedOn w:val="Normal"/>
    <w:next w:val="Answer"/>
    <w:qFormat/>
    <w:rsid w:val="00B0105D"/>
    <w:pPr>
      <w:keepNext/>
      <w:numPr>
        <w:numId w:val="3"/>
      </w:numPr>
      <w:spacing w:before="120" w:after="240"/>
      <w:jc w:val="both"/>
    </w:pPr>
    <w:rPr>
      <w:b/>
      <w:bCs/>
      <w:caps/>
      <w:sz w:val="24"/>
      <w:szCs w:val="24"/>
    </w:rPr>
  </w:style>
  <w:style w:type="character" w:customStyle="1" w:styleId="AnswerChar">
    <w:name w:val="Answer Char"/>
    <w:link w:val="Answer"/>
    <w:rsid w:val="00B0105D"/>
    <w:rPr>
      <w:rFonts w:ascii="Times New Roman" w:eastAsia="Times New Roman" w:hAnsi="Times New Roman"/>
      <w:sz w:val="24"/>
      <w:szCs w:val="24"/>
    </w:rPr>
  </w:style>
  <w:style w:type="paragraph" w:customStyle="1" w:styleId="AnswerFollow">
    <w:name w:val="Answer Follow"/>
    <w:basedOn w:val="Answer"/>
    <w:link w:val="AnswerFollowChar"/>
    <w:rsid w:val="00B0105D"/>
    <w:pPr>
      <w:ind w:firstLine="720"/>
    </w:pPr>
  </w:style>
  <w:style w:type="character" w:customStyle="1" w:styleId="AnswerFollowChar">
    <w:name w:val="Answer Follow Char"/>
    <w:link w:val="AnswerFollow"/>
    <w:rsid w:val="00B0105D"/>
    <w:rPr>
      <w:rFonts w:ascii="Times New Roman" w:eastAsia="Times New Roman" w:hAnsi="Times New Roman"/>
      <w:sz w:val="24"/>
      <w:szCs w:val="24"/>
    </w:rPr>
  </w:style>
  <w:style w:type="paragraph" w:styleId="BodyTextIndent3">
    <w:name w:val="Body Text Indent 3"/>
    <w:basedOn w:val="Normal"/>
    <w:link w:val="BodyTextIndent3Char"/>
    <w:uiPriority w:val="99"/>
    <w:semiHidden/>
    <w:unhideWhenUsed/>
    <w:rsid w:val="00B010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5D"/>
    <w:rPr>
      <w:rFonts w:ascii="Times New Roman" w:eastAsia="Times New Roman" w:hAnsi="Times New Roman"/>
      <w:sz w:val="16"/>
      <w:szCs w:val="16"/>
    </w:rPr>
  </w:style>
  <w:style w:type="paragraph" w:customStyle="1" w:styleId="sr-A">
    <w:name w:val="sr-(A)"/>
    <w:basedOn w:val="Normal"/>
    <w:rsid w:val="000A7120"/>
    <w:pPr>
      <w:tabs>
        <w:tab w:val="left" w:pos="1620"/>
      </w:tabs>
      <w:ind w:left="1620" w:hanging="450"/>
      <w:jc w:val="both"/>
    </w:pPr>
  </w:style>
  <w:style w:type="paragraph" w:styleId="BalloonText">
    <w:name w:val="Balloon Text"/>
    <w:basedOn w:val="Normal"/>
    <w:link w:val="BalloonTextChar"/>
    <w:uiPriority w:val="99"/>
    <w:semiHidden/>
    <w:unhideWhenUsed/>
    <w:rsid w:val="00F24E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4EE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C118E9"/>
    <w:rPr>
      <w:sz w:val="16"/>
      <w:szCs w:val="16"/>
    </w:rPr>
  </w:style>
  <w:style w:type="paragraph" w:styleId="CommentText">
    <w:name w:val="annotation text"/>
    <w:basedOn w:val="Normal"/>
    <w:link w:val="CommentTextChar"/>
    <w:uiPriority w:val="99"/>
    <w:unhideWhenUsed/>
    <w:rsid w:val="00C118E9"/>
  </w:style>
  <w:style w:type="character" w:customStyle="1" w:styleId="CommentTextChar">
    <w:name w:val="Comment Text Char"/>
    <w:basedOn w:val="DefaultParagraphFont"/>
    <w:link w:val="CommentText"/>
    <w:uiPriority w:val="99"/>
    <w:rsid w:val="00C118E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118E9"/>
    <w:rPr>
      <w:b/>
      <w:bCs/>
    </w:rPr>
  </w:style>
  <w:style w:type="character" w:customStyle="1" w:styleId="CommentSubjectChar">
    <w:name w:val="Comment Subject Char"/>
    <w:basedOn w:val="CommentTextChar"/>
    <w:link w:val="CommentSubject"/>
    <w:uiPriority w:val="99"/>
    <w:semiHidden/>
    <w:rsid w:val="00C118E9"/>
    <w:rPr>
      <w:rFonts w:ascii="Times New Roman" w:eastAsia="Times New Roman" w:hAnsi="Times New Roman"/>
      <w:b/>
      <w:bCs/>
    </w:rPr>
  </w:style>
  <w:style w:type="paragraph" w:styleId="Revision">
    <w:name w:val="Revision"/>
    <w:hidden/>
    <w:uiPriority w:val="99"/>
    <w:semiHidden/>
    <w:rsid w:val="00A77FF0"/>
    <w:rPr>
      <w:rFonts w:ascii="Times New Roman" w:eastAsia="Times New Roman" w:hAnsi="Times New Roman"/>
    </w:rPr>
  </w:style>
  <w:style w:type="paragraph" w:styleId="FootnoteText">
    <w:name w:val="footnote text"/>
    <w:basedOn w:val="Normal"/>
    <w:link w:val="FootnoteTextChar"/>
    <w:uiPriority w:val="99"/>
    <w:semiHidden/>
    <w:unhideWhenUsed/>
    <w:rsid w:val="008B2E05"/>
  </w:style>
  <w:style w:type="character" w:customStyle="1" w:styleId="FootnoteTextChar">
    <w:name w:val="Footnote Text Char"/>
    <w:basedOn w:val="DefaultParagraphFont"/>
    <w:link w:val="FootnoteText"/>
    <w:uiPriority w:val="99"/>
    <w:semiHidden/>
    <w:rsid w:val="008B2E05"/>
    <w:rPr>
      <w:rFonts w:ascii="Times New Roman" w:eastAsia="Times New Roman" w:hAnsi="Times New Roman"/>
    </w:rPr>
  </w:style>
  <w:style w:type="character" w:styleId="FootnoteReference">
    <w:name w:val="footnote reference"/>
    <w:basedOn w:val="DefaultParagraphFont"/>
    <w:uiPriority w:val="99"/>
    <w:semiHidden/>
    <w:unhideWhenUsed/>
    <w:rsid w:val="008B2E05"/>
    <w:rPr>
      <w:vertAlign w:val="superscript"/>
    </w:rPr>
  </w:style>
  <w:style w:type="table" w:styleId="TableGrid">
    <w:name w:val="Table Grid"/>
    <w:basedOn w:val="TableNormal"/>
    <w:uiPriority w:val="59"/>
    <w:rsid w:val="00661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68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73B07-C464-40CD-8CE8-33A6B6D33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3EAF6-21BD-4F24-8B9E-29FC0C195CF9}">
  <ds:schemaRefs>
    <ds:schemaRef ds:uri="http://schemas.microsoft.com/sharepoint/v3/contenttype/forms"/>
  </ds:schemaRefs>
</ds:datastoreItem>
</file>

<file path=customXml/itemProps3.xml><?xml version="1.0" encoding="utf-8"?>
<ds:datastoreItem xmlns:ds="http://schemas.openxmlformats.org/officeDocument/2006/customXml" ds:itemID="{F23A3D0C-F0B9-4A29-ADBA-644C2CAB3592}">
  <ds:schemaRefs>
    <ds:schemaRef ds:uri="http://schemas.microsoft.com/office/2006/metadata/properties"/>
    <ds:schemaRef ds:uri="http://schemas.microsoft.com/office/infopath/2007/PartnerControls"/>
    <ds:schemaRef ds:uri="f83f6d80-b32b-4225-9fa8-d2a9096fb9d8"/>
  </ds:schemaRefs>
</ds:datastoreItem>
</file>

<file path=customXml/itemProps4.xml><?xml version="1.0" encoding="utf-8"?>
<ds:datastoreItem xmlns:ds="http://schemas.openxmlformats.org/officeDocument/2006/customXml" ds:itemID="{23A5A4C7-2990-419E-BE5B-E143C4082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3932</Words>
  <Characters>22419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26299</CharactersWithSpaces>
  <SharedDoc>false</SharedDoc>
  <HLinks>
    <vt:vector size="42" baseType="variant">
      <vt:variant>
        <vt:i4>1572912</vt:i4>
      </vt:variant>
      <vt:variant>
        <vt:i4>38</vt:i4>
      </vt:variant>
      <vt:variant>
        <vt:i4>0</vt:i4>
      </vt:variant>
      <vt:variant>
        <vt:i4>5</vt:i4>
      </vt:variant>
      <vt:variant>
        <vt:lpwstr/>
      </vt:variant>
      <vt:variant>
        <vt:lpwstr>_Toc157769043</vt:lpwstr>
      </vt:variant>
      <vt:variant>
        <vt:i4>1572912</vt:i4>
      </vt:variant>
      <vt:variant>
        <vt:i4>32</vt:i4>
      </vt:variant>
      <vt:variant>
        <vt:i4>0</vt:i4>
      </vt:variant>
      <vt:variant>
        <vt:i4>5</vt:i4>
      </vt:variant>
      <vt:variant>
        <vt:lpwstr/>
      </vt:variant>
      <vt:variant>
        <vt:lpwstr>_Toc157769042</vt:lpwstr>
      </vt:variant>
      <vt:variant>
        <vt:i4>1572912</vt:i4>
      </vt:variant>
      <vt:variant>
        <vt:i4>26</vt:i4>
      </vt:variant>
      <vt:variant>
        <vt:i4>0</vt:i4>
      </vt:variant>
      <vt:variant>
        <vt:i4>5</vt:i4>
      </vt:variant>
      <vt:variant>
        <vt:lpwstr/>
      </vt:variant>
      <vt:variant>
        <vt:lpwstr>_Toc157769041</vt:lpwstr>
      </vt:variant>
      <vt:variant>
        <vt:i4>1572912</vt:i4>
      </vt:variant>
      <vt:variant>
        <vt:i4>20</vt:i4>
      </vt:variant>
      <vt:variant>
        <vt:i4>0</vt:i4>
      </vt:variant>
      <vt:variant>
        <vt:i4>5</vt:i4>
      </vt:variant>
      <vt:variant>
        <vt:lpwstr/>
      </vt:variant>
      <vt:variant>
        <vt:lpwstr>_Toc157769040</vt:lpwstr>
      </vt:variant>
      <vt:variant>
        <vt:i4>2031664</vt:i4>
      </vt:variant>
      <vt:variant>
        <vt:i4>14</vt:i4>
      </vt:variant>
      <vt:variant>
        <vt:i4>0</vt:i4>
      </vt:variant>
      <vt:variant>
        <vt:i4>5</vt:i4>
      </vt:variant>
      <vt:variant>
        <vt:lpwstr/>
      </vt:variant>
      <vt:variant>
        <vt:lpwstr>_Toc157769039</vt:lpwstr>
      </vt:variant>
      <vt:variant>
        <vt:i4>2031664</vt:i4>
      </vt:variant>
      <vt:variant>
        <vt:i4>8</vt:i4>
      </vt:variant>
      <vt:variant>
        <vt:i4>0</vt:i4>
      </vt:variant>
      <vt:variant>
        <vt:i4>5</vt:i4>
      </vt:variant>
      <vt:variant>
        <vt:lpwstr/>
      </vt:variant>
      <vt:variant>
        <vt:lpwstr>_Toc157769038</vt:lpwstr>
      </vt:variant>
      <vt:variant>
        <vt:i4>2031664</vt:i4>
      </vt:variant>
      <vt:variant>
        <vt:i4>2</vt:i4>
      </vt:variant>
      <vt:variant>
        <vt:i4>0</vt:i4>
      </vt:variant>
      <vt:variant>
        <vt:i4>5</vt:i4>
      </vt:variant>
      <vt:variant>
        <vt:lpwstr/>
      </vt:variant>
      <vt:variant>
        <vt:lpwstr>_Toc157769037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2024-02-22T14:08:00Z</dcterms:created>
  <dcterms:modified xsi:type="dcterms:W3CDTF">2024-02-22T14:08:00Z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ediaServiceImageTags">
    <vt:lpwstr/>
  </property>
  <property fmtid="{D5CDD505-2E9C-101B-9397-08002B2CF9AE}" pid="4" name="MSIP_Label_e3ac3a1a-de19-428b-b395-6d250d7743fb_Enabled">
    <vt:lpwstr>true</vt:lpwstr>
  </property>
  <property fmtid="{D5CDD505-2E9C-101B-9397-08002B2CF9AE}" pid="5" name="MSIP_Label_e3ac3a1a-de19-428b-b395-6d250d7743fb_SetDate">
    <vt:lpwstr>2024-02-22T14:08:55Z</vt:lpwstr>
  </property>
  <property fmtid="{D5CDD505-2E9C-101B-9397-08002B2CF9AE}" pid="6" name="MSIP_Label_e3ac3a1a-de19-428b-b395-6d250d7743fb_Method">
    <vt:lpwstr>Standard</vt:lpwstr>
  </property>
  <property fmtid="{D5CDD505-2E9C-101B-9397-08002B2CF9AE}" pid="7" name="MSIP_Label_e3ac3a1a-de19-428b-b395-6d250d7743fb_Name">
    <vt:lpwstr>Internal Use Only</vt:lpwstr>
  </property>
  <property fmtid="{D5CDD505-2E9C-101B-9397-08002B2CF9AE}" pid="8" name="MSIP_Label_e3ac3a1a-de19-428b-b395-6d250d7743fb_SiteId">
    <vt:lpwstr>88cc5fd7-fd78-44b6-ad75-b6915088974f</vt:lpwstr>
  </property>
  <property fmtid="{D5CDD505-2E9C-101B-9397-08002B2CF9AE}" pid="9" name="MSIP_Label_e3ac3a1a-de19-428b-b395-6d250d7743fb_ActionId">
    <vt:lpwstr>cf3d0e8d-0fdf-421d-83d9-fd0e0bdadb77</vt:lpwstr>
  </property>
  <property fmtid="{D5CDD505-2E9C-101B-9397-08002B2CF9AE}" pid="10" name="MSIP_Label_e3ac3a1a-de19-428b-b395-6d250d7743fb_ContentBits">
    <vt:lpwstr>0</vt:lpwstr>
  </property>
</Properties>
</file>